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67" w:rsidRPr="003606D8" w:rsidRDefault="00F14C67" w:rsidP="00F14C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06D8">
        <w:rPr>
          <w:rFonts w:asciiTheme="minorHAnsi" w:hAnsiTheme="minorHAnsi" w:cstheme="minorHAnsi"/>
          <w:b/>
          <w:bCs/>
          <w:sz w:val="22"/>
          <w:szCs w:val="22"/>
        </w:rPr>
        <w:t>ENSEIGNEMENT SECONDAIRE  -  HUMANITES PROFESSIONNELLES</w:t>
      </w:r>
    </w:p>
    <w:p w:rsidR="00F14C67" w:rsidRPr="003606D8" w:rsidRDefault="00F14C67" w:rsidP="00F14C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06D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606D8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e</w:t>
      </w:r>
      <w:r w:rsidRPr="003606D8">
        <w:rPr>
          <w:rFonts w:asciiTheme="minorHAnsi" w:hAnsiTheme="minorHAnsi" w:cstheme="minorHAnsi"/>
          <w:b/>
          <w:bCs/>
          <w:sz w:val="22"/>
          <w:szCs w:val="22"/>
        </w:rPr>
        <w:t xml:space="preserve">  DEGRE – ENSEIGNEMENT SECONDAIRE PROFESSIONNEL COMPLEMENTAIRE</w:t>
      </w:r>
    </w:p>
    <w:p w:rsidR="00AF5E8D" w:rsidRPr="003606D8" w:rsidRDefault="00AF5E8D" w:rsidP="00F14C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91E1E" w:rsidRPr="003606D8" w:rsidRDefault="00F14C67" w:rsidP="00F14C67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3606D8">
        <w:rPr>
          <w:rFonts w:asciiTheme="minorHAnsi" w:hAnsiTheme="minorHAnsi" w:cstheme="minorHAnsi"/>
          <w:b/>
          <w:bCs/>
          <w:sz w:val="22"/>
          <w:szCs w:val="22"/>
        </w:rPr>
        <w:t xml:space="preserve">Section : </w:t>
      </w:r>
      <w:r w:rsidRPr="003606D8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SOINS INFIRMIERS</w:t>
      </w:r>
    </w:p>
    <w:p w:rsidR="00AF5E8D" w:rsidRPr="003606D8" w:rsidRDefault="00AF5E8D" w:rsidP="00F14C67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276"/>
        <w:gridCol w:w="1275"/>
        <w:gridCol w:w="1276"/>
        <w:gridCol w:w="1134"/>
      </w:tblGrid>
      <w:tr w:rsidR="00342062" w:rsidRPr="00342062" w:rsidTr="009B16E3">
        <w:trPr>
          <w:trHeight w:val="397"/>
        </w:trPr>
        <w:tc>
          <w:tcPr>
            <w:tcW w:w="5387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342062" w:rsidRPr="00342062" w:rsidRDefault="00342062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Grille horaire des cours</w:t>
            </w:r>
          </w:p>
          <w:p w:rsidR="00342062" w:rsidRPr="00342062" w:rsidRDefault="00BF3CCC" w:rsidP="0024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2400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-202</w:t>
            </w:r>
            <w:r w:rsidR="002400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342062" w:rsidRPr="00342062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4206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ère</w:t>
            </w: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 xml:space="preserve"> année</w:t>
            </w:r>
          </w:p>
          <w:p w:rsidR="00342062" w:rsidRPr="00342062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Heures</w:t>
            </w:r>
          </w:p>
          <w:p w:rsidR="00342062" w:rsidRPr="00342062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de cours</w:t>
            </w:r>
          </w:p>
        </w:tc>
        <w:tc>
          <w:tcPr>
            <w:tcW w:w="1275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342062" w:rsidRPr="00342062" w:rsidRDefault="00342062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4206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 xml:space="preserve"> année</w:t>
            </w:r>
          </w:p>
          <w:p w:rsidR="00342062" w:rsidRPr="00342062" w:rsidRDefault="00342062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Heures</w:t>
            </w:r>
          </w:p>
          <w:p w:rsidR="00342062" w:rsidRPr="00342062" w:rsidRDefault="00342062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de cours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42062" w:rsidRPr="00342062" w:rsidRDefault="00342062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4206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 xml:space="preserve"> année</w:t>
            </w:r>
          </w:p>
          <w:p w:rsidR="00342062" w:rsidRPr="00342062" w:rsidRDefault="00342062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Heures</w:t>
            </w:r>
          </w:p>
          <w:p w:rsidR="00342062" w:rsidRPr="00342062" w:rsidRDefault="00342062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de cours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CCCC"/>
          </w:tcPr>
          <w:p w:rsidR="00342062" w:rsidRPr="00342062" w:rsidRDefault="00342062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4206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 xml:space="preserve"> année bis</w:t>
            </w:r>
          </w:p>
          <w:p w:rsidR="00342062" w:rsidRPr="00342062" w:rsidRDefault="00342062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Heures de cours</w:t>
            </w: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Orientation  et éthique de la profession (C.T.)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42062" w:rsidRPr="002B1F88" w:rsidRDefault="0050540D" w:rsidP="0050540D">
            <w:pPr>
              <w:ind w:left="284"/>
              <w:jc w:val="center"/>
              <w:rPr>
                <w:rFonts w:ascii="Comic Sans MS" w:hAnsi="Comic Sans MS" w:cstheme="minorHAnsi"/>
                <w:sz w:val="44"/>
                <w:szCs w:val="44"/>
              </w:rPr>
            </w:pPr>
            <w:r w:rsidRPr="002B1F88">
              <w:rPr>
                <w:rFonts w:ascii="Comic Sans MS" w:hAnsi="Comic Sans MS" w:cstheme="minorHAnsi"/>
                <w:sz w:val="44"/>
                <w:szCs w:val="44"/>
              </w:rPr>
              <w:t>S</w:t>
            </w:r>
          </w:p>
          <w:p w:rsidR="0050540D" w:rsidRPr="002B1F88" w:rsidRDefault="0050540D" w:rsidP="0050540D">
            <w:pPr>
              <w:ind w:left="284"/>
              <w:jc w:val="center"/>
              <w:rPr>
                <w:rFonts w:ascii="Comic Sans MS" w:hAnsi="Comic Sans MS" w:cstheme="minorHAnsi"/>
                <w:sz w:val="44"/>
                <w:szCs w:val="44"/>
              </w:rPr>
            </w:pPr>
            <w:r w:rsidRPr="002B1F88">
              <w:rPr>
                <w:rFonts w:ascii="Comic Sans MS" w:hAnsi="Comic Sans MS" w:cstheme="minorHAnsi"/>
                <w:sz w:val="44"/>
                <w:szCs w:val="44"/>
              </w:rPr>
              <w:t>T</w:t>
            </w:r>
          </w:p>
          <w:p w:rsidR="0050540D" w:rsidRPr="002B1F88" w:rsidRDefault="0050540D" w:rsidP="0050540D">
            <w:pPr>
              <w:ind w:left="284"/>
              <w:jc w:val="center"/>
              <w:rPr>
                <w:rFonts w:ascii="Comic Sans MS" w:hAnsi="Comic Sans MS" w:cstheme="minorHAnsi"/>
                <w:sz w:val="44"/>
                <w:szCs w:val="44"/>
              </w:rPr>
            </w:pPr>
            <w:r w:rsidRPr="002B1F88">
              <w:rPr>
                <w:rFonts w:ascii="Comic Sans MS" w:hAnsi="Comic Sans MS" w:cstheme="minorHAnsi"/>
                <w:sz w:val="44"/>
                <w:szCs w:val="44"/>
              </w:rPr>
              <w:t>A</w:t>
            </w:r>
          </w:p>
          <w:p w:rsidR="0050540D" w:rsidRPr="002B1F88" w:rsidRDefault="0050540D" w:rsidP="0050540D">
            <w:pPr>
              <w:ind w:left="284"/>
              <w:jc w:val="center"/>
              <w:rPr>
                <w:rFonts w:ascii="Comic Sans MS" w:hAnsi="Comic Sans MS" w:cstheme="minorHAnsi"/>
                <w:sz w:val="44"/>
                <w:szCs w:val="44"/>
              </w:rPr>
            </w:pPr>
            <w:r w:rsidRPr="002B1F88">
              <w:rPr>
                <w:rFonts w:ascii="Comic Sans MS" w:hAnsi="Comic Sans MS" w:cstheme="minorHAnsi"/>
                <w:sz w:val="44"/>
                <w:szCs w:val="44"/>
              </w:rPr>
              <w:t>G</w:t>
            </w:r>
          </w:p>
          <w:p w:rsidR="0050540D" w:rsidRPr="002B1F88" w:rsidRDefault="0050540D" w:rsidP="0050540D">
            <w:pPr>
              <w:ind w:left="284"/>
              <w:jc w:val="center"/>
              <w:rPr>
                <w:rFonts w:ascii="Comic Sans MS" w:hAnsi="Comic Sans MS" w:cstheme="minorHAnsi"/>
                <w:sz w:val="44"/>
                <w:szCs w:val="44"/>
              </w:rPr>
            </w:pPr>
            <w:r w:rsidRPr="002B1F88">
              <w:rPr>
                <w:rFonts w:ascii="Comic Sans MS" w:hAnsi="Comic Sans MS" w:cstheme="minorHAnsi"/>
                <w:sz w:val="44"/>
                <w:szCs w:val="44"/>
              </w:rPr>
              <w:t>E</w:t>
            </w:r>
          </w:p>
          <w:p w:rsidR="0050540D" w:rsidRDefault="0050540D" w:rsidP="0050540D">
            <w:pPr>
              <w:ind w:left="284"/>
              <w:jc w:val="center"/>
              <w:rPr>
                <w:rFonts w:ascii="Comic Sans MS" w:hAnsi="Comic Sans MS" w:cstheme="minorHAnsi"/>
                <w:sz w:val="44"/>
                <w:szCs w:val="44"/>
              </w:rPr>
            </w:pPr>
            <w:r w:rsidRPr="002B1F88">
              <w:rPr>
                <w:rFonts w:ascii="Comic Sans MS" w:hAnsi="Comic Sans MS" w:cstheme="minorHAnsi"/>
                <w:sz w:val="44"/>
                <w:szCs w:val="44"/>
              </w:rPr>
              <w:t>S</w:t>
            </w:r>
          </w:p>
          <w:p w:rsidR="005931DC" w:rsidRPr="002B1F88" w:rsidRDefault="005931DC" w:rsidP="0050540D">
            <w:pPr>
              <w:ind w:left="284"/>
              <w:jc w:val="center"/>
              <w:rPr>
                <w:rFonts w:ascii="Comic Sans MS" w:hAnsi="Comic Sans MS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Principes généraux de santé et de soins infirmiers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273953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Soins généraux (CT)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Médecine générale et spécialités médicales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Chirurgie générale et spécialités chirurgicales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Puériculture et pédiatrie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Hygiène et soins à la mère et au nouveau-né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Santé mentale et psychiatrie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Soins aux personnes âgées et gériatrie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Soins à domicile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Anatomie – Physiologie (Biophysique - Biochimie)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Médecine générale et spécialités, y compris gériatrie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Chirurgie générale et spécialités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Pédiatrie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Obstétrique et gynécologie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Psychiatrie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342062">
            <w:pPr>
              <w:ind w:left="57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Bactériologie, virologie et parasitologie y compris immunologie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Diététique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Etude de l’environnement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Hygiène professionnelle et hospitalière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Pharmacologie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Prévention et prophylaxie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BA468C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Sociologie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0,25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Psychologie et psychologie appliquée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Principes d’administration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475213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Principes d’enseignement et éducation pour la santé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560A86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0,25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Législation sociale et sanitaire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0,25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Aspects juridiques de la profession (C.T.)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0,25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Enseignement infirmier clinique (P.P.)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2" w:rsidRPr="00342062" w:rsidRDefault="00342062" w:rsidP="00946179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 xml:space="preserve">Méthodologie, travaux personnels et recherche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62" w:rsidRPr="0093352D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A2993">
              <w:rPr>
                <w:rFonts w:asciiTheme="minorHAnsi" w:hAnsiTheme="minorHAnsi" w:cstheme="minorHAnsi"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60A86">
              <w:rPr>
                <w:rFonts w:asciiTheme="minorHAnsi" w:hAnsiTheme="minorHAnsi" w:cstheme="minorHAnsi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42062" w:rsidRPr="0093352D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35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75213">
              <w:rPr>
                <w:rFonts w:asciiTheme="minorHAnsi" w:hAnsiTheme="minorHAnsi" w:cstheme="minorHAnsi"/>
                <w:sz w:val="20"/>
                <w:szCs w:val="20"/>
              </w:rPr>
              <w:t>.5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42062" w:rsidRPr="002B1F88" w:rsidRDefault="00342062" w:rsidP="00946179">
            <w:pPr>
              <w:ind w:left="284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342062" w:rsidRPr="00342062" w:rsidTr="009B16E3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</w:tcBorders>
            <w:shd w:val="clear" w:color="auto" w:fill="CCCCCC"/>
          </w:tcPr>
          <w:p w:rsidR="00342062" w:rsidRPr="00342062" w:rsidRDefault="00342062" w:rsidP="00931A12">
            <w:pPr>
              <w:jc w:val="center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mallCaps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</w:tcPr>
          <w:p w:rsidR="00342062" w:rsidRPr="00342062" w:rsidRDefault="00342062" w:rsidP="00D63664">
            <w:pPr>
              <w:ind w:left="33"/>
              <w:jc w:val="center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mallCaps/>
                <w:sz w:val="20"/>
                <w:szCs w:val="20"/>
              </w:rPr>
              <w:t>38,50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</w:tcPr>
          <w:p w:rsidR="00342062" w:rsidRPr="00342062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mallCaps/>
                <w:sz w:val="20"/>
                <w:szCs w:val="20"/>
              </w:rPr>
              <w:t>38,50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342062" w:rsidRPr="00342062" w:rsidRDefault="00342062" w:rsidP="00D63664">
            <w:pPr>
              <w:ind w:left="34"/>
              <w:jc w:val="center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mallCaps/>
                <w:sz w:val="20"/>
                <w:szCs w:val="20"/>
              </w:rPr>
              <w:t>38,50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CCCC"/>
          </w:tcPr>
          <w:p w:rsidR="00342062" w:rsidRPr="00931A12" w:rsidRDefault="0050540D" w:rsidP="0050540D">
            <w:pPr>
              <w:jc w:val="center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931A12">
              <w:rPr>
                <w:rFonts w:asciiTheme="minorHAnsi" w:hAnsiTheme="minorHAnsi" w:cstheme="minorHAnsi"/>
                <w:smallCaps/>
                <w:sz w:val="20"/>
                <w:szCs w:val="20"/>
              </w:rPr>
              <w:t>50,00</w:t>
            </w:r>
          </w:p>
        </w:tc>
      </w:tr>
      <w:tr w:rsidR="00342062" w:rsidRPr="003606D8" w:rsidTr="009B16E3">
        <w:trPr>
          <w:trHeight w:val="340"/>
        </w:trPr>
        <w:tc>
          <w:tcPr>
            <w:tcW w:w="9214" w:type="dxa"/>
            <w:gridSpan w:val="4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342062" w:rsidRPr="003606D8" w:rsidRDefault="00342062" w:rsidP="0094617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</w:pP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Titre délivré en fin de 3</w:t>
            </w: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  <w:vertAlign w:val="superscript"/>
              </w:rPr>
              <w:t>ème</w:t>
            </w: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 xml:space="preserve"> année </w:t>
            </w:r>
            <w:r w:rsidR="00D17FCA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 xml:space="preserve">bis </w:t>
            </w: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réussie</w:t>
            </w:r>
          </w:p>
          <w:p w:rsidR="00342062" w:rsidRPr="003606D8" w:rsidRDefault="00342062" w:rsidP="0094617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bCs/>
                <w:sz w:val="22"/>
                <w:szCs w:val="22"/>
              </w:rPr>
              <w:t>Brevet d’Infirmière Hospitalière (européen) = Infirmière responsable en soins généraux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42062" w:rsidRPr="003606D8" w:rsidRDefault="00342062" w:rsidP="0094617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</w:pPr>
          </w:p>
        </w:tc>
      </w:tr>
    </w:tbl>
    <w:p w:rsidR="00C55702" w:rsidRPr="003606D8" w:rsidRDefault="00C55702" w:rsidP="00DE355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21415" w:rsidRPr="003606D8" w:rsidRDefault="00D21415" w:rsidP="00DE355C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</w:rPr>
        <w:lastRenderedPageBreak/>
        <w:t>4</w:t>
      </w:r>
      <w:r w:rsidRPr="003606D8">
        <w:rPr>
          <w:rFonts w:asciiTheme="minorHAnsi" w:hAnsiTheme="minorHAnsi" w:cstheme="minorHAnsi"/>
          <w:b/>
          <w:sz w:val="22"/>
          <w:szCs w:val="22"/>
          <w:vertAlign w:val="superscript"/>
        </w:rPr>
        <w:t>ème</w:t>
      </w:r>
      <w:r w:rsidRPr="003606D8">
        <w:rPr>
          <w:rFonts w:asciiTheme="minorHAnsi" w:hAnsiTheme="minorHAnsi" w:cstheme="minorHAnsi"/>
          <w:b/>
          <w:sz w:val="22"/>
          <w:szCs w:val="22"/>
        </w:rPr>
        <w:t xml:space="preserve"> DEGRE – ENSEIG</w:t>
      </w:r>
      <w:r w:rsidR="0025759D" w:rsidRPr="003606D8">
        <w:rPr>
          <w:rFonts w:asciiTheme="minorHAnsi" w:hAnsiTheme="minorHAnsi" w:cstheme="minorHAnsi"/>
          <w:b/>
          <w:sz w:val="22"/>
          <w:szCs w:val="22"/>
        </w:rPr>
        <w:t>NEMENT SECONDAIRE PROFESSIONN</w:t>
      </w:r>
      <w:r w:rsidR="0025759D" w:rsidRPr="003606D8">
        <w:rPr>
          <w:rFonts w:asciiTheme="minorHAnsi" w:hAnsiTheme="minorHAnsi" w:cstheme="minorHAnsi"/>
          <w:b/>
          <w:caps/>
          <w:sz w:val="22"/>
          <w:szCs w:val="22"/>
        </w:rPr>
        <w:t>el</w:t>
      </w:r>
      <w:r w:rsidR="0025759D" w:rsidRPr="003606D8">
        <w:rPr>
          <w:rFonts w:asciiTheme="minorHAnsi" w:hAnsiTheme="minorHAnsi" w:cstheme="minorHAnsi"/>
          <w:b/>
          <w:sz w:val="22"/>
          <w:szCs w:val="22"/>
        </w:rPr>
        <w:t> </w:t>
      </w:r>
      <w:r w:rsidRPr="003606D8">
        <w:rPr>
          <w:rFonts w:asciiTheme="minorHAnsi" w:hAnsiTheme="minorHAnsi" w:cstheme="minorHAnsi"/>
          <w:b/>
          <w:sz w:val="22"/>
          <w:szCs w:val="22"/>
        </w:rPr>
        <w:t>COMPLEMENTAIRE</w:t>
      </w:r>
    </w:p>
    <w:p w:rsidR="00D21415" w:rsidRPr="003606D8" w:rsidRDefault="00D21415" w:rsidP="00D21415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  <w:u w:val="single"/>
        </w:rPr>
        <w:t>Section</w:t>
      </w:r>
      <w:r w:rsidRPr="003606D8">
        <w:rPr>
          <w:rFonts w:asciiTheme="minorHAnsi" w:hAnsiTheme="minorHAnsi" w:cstheme="minorHAnsi"/>
          <w:b/>
          <w:sz w:val="22"/>
          <w:szCs w:val="22"/>
        </w:rPr>
        <w:t> : SOINS INFIRMIERS</w:t>
      </w:r>
    </w:p>
    <w:p w:rsidR="006D4C3D" w:rsidRPr="003606D8" w:rsidRDefault="006D4C3D" w:rsidP="006D4C3D">
      <w:pPr>
        <w:spacing w:before="120" w:after="120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  <w:r w:rsidRPr="003606D8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Profil du métier</w:t>
      </w:r>
    </w:p>
    <w:p w:rsidR="006D4C3D" w:rsidRPr="003606D8" w:rsidRDefault="006D4C3D" w:rsidP="006D4C3D">
      <w:pPr>
        <w:jc w:val="both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En milieu </w:t>
      </w:r>
      <w:r w:rsidR="0024669D" w:rsidRPr="003606D8">
        <w:rPr>
          <w:rFonts w:asciiTheme="minorHAnsi" w:hAnsiTheme="minorHAnsi" w:cstheme="minorHAnsi"/>
          <w:sz w:val="22"/>
          <w:szCs w:val="22"/>
        </w:rPr>
        <w:t>hospitalier,</w:t>
      </w:r>
      <w:r w:rsidR="00A11DF8" w:rsidRPr="003606D8">
        <w:rPr>
          <w:rFonts w:asciiTheme="minorHAnsi" w:hAnsiTheme="minorHAnsi" w:cstheme="minorHAnsi"/>
          <w:sz w:val="22"/>
          <w:szCs w:val="22"/>
        </w:rPr>
        <w:t xml:space="preserve"> en maison de retraite et de soins, à domicile</w:t>
      </w:r>
      <w:r w:rsidRPr="003606D8">
        <w:rPr>
          <w:rFonts w:asciiTheme="minorHAnsi" w:hAnsiTheme="minorHAnsi" w:cstheme="minorHAnsi"/>
          <w:sz w:val="22"/>
          <w:szCs w:val="22"/>
        </w:rPr>
        <w:t>, l’infirmier(ère) a de multiples activités qui s’articulent autour des soins aux personnes : administration de médicaments, réfection des pansements, mise en place de perfusions, prises de sang, toilette, mesure de paramètres, aide au médecin lors d’examens.</w:t>
      </w:r>
    </w:p>
    <w:p w:rsidR="006D4C3D" w:rsidRPr="003606D8" w:rsidRDefault="006D4C3D" w:rsidP="006D4C3D">
      <w:pPr>
        <w:jc w:val="both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L’infirmier(ère) tient un dossier infirmier personnalisé pour chaque patient, dans lequel il/elle note les traitements prescrits par le médecin, les réactions du patient, les observations de l’équipe soignante, …</w:t>
      </w:r>
    </w:p>
    <w:p w:rsidR="006D4C3D" w:rsidRPr="003606D8" w:rsidRDefault="006D4C3D" w:rsidP="006D4C3D">
      <w:pPr>
        <w:jc w:val="both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L’infirmier(ère) prend en charge le patient mais également la famille quand cela est nécessaire.</w:t>
      </w:r>
    </w:p>
    <w:p w:rsidR="006D4C3D" w:rsidRPr="003606D8" w:rsidRDefault="006D4C3D" w:rsidP="006D4C3D">
      <w:pPr>
        <w:spacing w:before="240" w:after="2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06D8">
        <w:rPr>
          <w:rFonts w:asciiTheme="minorHAnsi" w:hAnsiTheme="minorHAnsi" w:cstheme="minorHAnsi"/>
          <w:b/>
          <w:sz w:val="22"/>
          <w:szCs w:val="22"/>
          <w:u w:val="single"/>
        </w:rPr>
        <w:t xml:space="preserve">Admissibilité et organisation </w:t>
      </w:r>
    </w:p>
    <w:p w:rsidR="00D31C20" w:rsidRPr="003606D8" w:rsidRDefault="00D31C20" w:rsidP="00DE355C">
      <w:pPr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BE" w:eastAsia="fr-BE"/>
        </w:rPr>
      </w:pPr>
      <w:r w:rsidRPr="003606D8">
        <w:rPr>
          <w:rFonts w:asciiTheme="minorHAnsi" w:hAnsiTheme="minorHAnsi" w:cstheme="minorHAnsi"/>
          <w:sz w:val="22"/>
          <w:szCs w:val="22"/>
          <w:lang w:val="fr-BE" w:eastAsia="fr-BE"/>
        </w:rPr>
        <w:t>La formation repose sur la reconnaissance des qualifications professionnelles, telle que modifiée par la Directive 2013/55/UE du Parlement européen et du Conseil de l’Union européenne du 20 novembre 2013 en ce qui concerne la formation des brevets d’infirmier(e) hospitalier(e) et d’infirmier(e) hospitalier(e) –</w:t>
      </w:r>
    </w:p>
    <w:p w:rsidR="00D21415" w:rsidRPr="003606D8" w:rsidRDefault="006D4C3D" w:rsidP="00DE355C">
      <w:pPr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  <w:lang w:val="fr-BE" w:eastAsia="fr-BE"/>
        </w:rPr>
      </w:pPr>
      <w:r w:rsidRPr="003606D8">
        <w:rPr>
          <w:rFonts w:asciiTheme="minorHAnsi" w:hAnsiTheme="minorHAnsi" w:cstheme="minorHAnsi"/>
          <w:b/>
          <w:sz w:val="22"/>
          <w:szCs w:val="22"/>
          <w:u w:val="single"/>
        </w:rPr>
        <w:t>Etudes en trois ans et</w:t>
      </w:r>
      <w:r w:rsidR="00D21415" w:rsidRPr="003606D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3606D8">
        <w:rPr>
          <w:rFonts w:asciiTheme="minorHAnsi" w:hAnsiTheme="minorHAnsi" w:cstheme="minorHAnsi"/>
          <w:b/>
          <w:sz w:val="22"/>
          <w:szCs w:val="22"/>
          <w:u w:val="single"/>
          <w:lang w:val="fr-BE" w:eastAsia="fr-BE"/>
        </w:rPr>
        <w:t>une troisième année complémentaire</w:t>
      </w:r>
      <w:r w:rsidR="00A04C50" w:rsidRPr="003606D8">
        <w:rPr>
          <w:rFonts w:asciiTheme="minorHAnsi" w:hAnsiTheme="minorHAnsi" w:cstheme="minorHAnsi"/>
          <w:b/>
          <w:sz w:val="22"/>
          <w:szCs w:val="22"/>
          <w:u w:val="single"/>
          <w:lang w:val="fr-BE" w:eastAsia="fr-BE"/>
        </w:rPr>
        <w:t xml:space="preserve"> de 666 heures</w:t>
      </w:r>
      <w:r w:rsidRPr="003606D8">
        <w:rPr>
          <w:rFonts w:asciiTheme="minorHAnsi" w:hAnsiTheme="minorHAnsi" w:cstheme="minorHAnsi"/>
          <w:b/>
          <w:sz w:val="22"/>
          <w:szCs w:val="22"/>
          <w:u w:val="single"/>
          <w:lang w:val="fr-BE" w:eastAsia="fr-BE"/>
        </w:rPr>
        <w:t xml:space="preserve"> incluant  la réalisation </w:t>
      </w:r>
      <w:r w:rsidR="00A04C50" w:rsidRPr="003606D8">
        <w:rPr>
          <w:rFonts w:asciiTheme="minorHAnsi" w:hAnsiTheme="minorHAnsi" w:cstheme="minorHAnsi"/>
          <w:b/>
          <w:sz w:val="22"/>
          <w:szCs w:val="22"/>
          <w:u w:val="single"/>
          <w:lang w:val="fr-BE" w:eastAsia="fr-BE"/>
        </w:rPr>
        <w:t>d’un travail de synthèse.</w:t>
      </w:r>
    </w:p>
    <w:p w:rsidR="00DE355C" w:rsidRPr="003606D8" w:rsidRDefault="00DE355C" w:rsidP="00DE355C">
      <w:pPr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Pas de frais d’inscription.</w:t>
      </w:r>
    </w:p>
    <w:p w:rsidR="00D21415" w:rsidRPr="003606D8" w:rsidRDefault="00D21415" w:rsidP="00DE355C">
      <w:pPr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BE" w:eastAsia="fr-BE"/>
        </w:rPr>
      </w:pPr>
      <w:r w:rsidRPr="003606D8">
        <w:rPr>
          <w:rFonts w:asciiTheme="minorHAnsi" w:hAnsiTheme="minorHAnsi" w:cstheme="minorHAnsi"/>
          <w:sz w:val="22"/>
          <w:szCs w:val="22"/>
        </w:rPr>
        <w:t>Pour les étudiants de l’Union Européenne, l’équivalence est à demander obligatoirement.</w:t>
      </w:r>
    </w:p>
    <w:p w:rsidR="00D21415" w:rsidRPr="003606D8" w:rsidRDefault="00D21415" w:rsidP="00DE355C">
      <w:pPr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BE" w:eastAsia="fr-BE"/>
        </w:rPr>
      </w:pPr>
      <w:r w:rsidRPr="003606D8">
        <w:rPr>
          <w:rFonts w:asciiTheme="minorHAnsi" w:hAnsiTheme="minorHAnsi" w:cstheme="minorHAnsi"/>
          <w:sz w:val="22"/>
          <w:szCs w:val="22"/>
        </w:rPr>
        <w:t>Le dossier complet est à rentrer pour le 15 septembre de l’année scolaire au plus tard, après ce délai, l’élève ne sera pas considéré comme inscrit.</w:t>
      </w:r>
    </w:p>
    <w:p w:rsidR="00D21415" w:rsidRPr="003606D8" w:rsidRDefault="00D21415" w:rsidP="00DE355C">
      <w:pPr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BE" w:eastAsia="fr-BE"/>
        </w:rPr>
      </w:pPr>
      <w:r w:rsidRPr="003606D8">
        <w:rPr>
          <w:rFonts w:asciiTheme="minorHAnsi" w:hAnsiTheme="minorHAnsi" w:cstheme="minorHAnsi"/>
          <w:sz w:val="22"/>
          <w:szCs w:val="22"/>
        </w:rPr>
        <w:t>L’année scolaire est organisée selon une suite de modules de deux semaines tant en cours qu’en stages.</w:t>
      </w:r>
    </w:p>
    <w:p w:rsidR="00D42FAA" w:rsidRPr="003606D8" w:rsidRDefault="00D42FAA" w:rsidP="00DE35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1415" w:rsidRPr="003606D8" w:rsidRDefault="00D21415" w:rsidP="00D21415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606D8">
        <w:rPr>
          <w:rFonts w:asciiTheme="minorHAnsi" w:hAnsiTheme="minorHAnsi" w:cstheme="minorHAnsi"/>
          <w:b/>
          <w:i/>
          <w:sz w:val="22"/>
          <w:szCs w:val="22"/>
          <w:u w:val="single"/>
        </w:rPr>
        <w:t>Lieux de stage en 1</w:t>
      </w:r>
      <w:r w:rsidRPr="003606D8">
        <w:rPr>
          <w:rFonts w:asciiTheme="minorHAnsi" w:hAnsiTheme="minorHAnsi" w:cstheme="minorHAnsi"/>
          <w:b/>
          <w:i/>
          <w:sz w:val="22"/>
          <w:szCs w:val="22"/>
          <w:u w:val="single"/>
          <w:vertAlign w:val="superscript"/>
        </w:rPr>
        <w:t>ère</w:t>
      </w:r>
      <w:r w:rsidRPr="003606D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I.H</w:t>
      </w:r>
      <w:r w:rsidRPr="003606D8">
        <w:rPr>
          <w:rFonts w:asciiTheme="minorHAnsi" w:hAnsiTheme="minorHAnsi" w:cstheme="minorHAnsi"/>
          <w:i/>
          <w:sz w:val="22"/>
          <w:szCs w:val="22"/>
          <w:u w:val="single"/>
        </w:rPr>
        <w:t xml:space="preserve">. </w:t>
      </w:r>
    </w:p>
    <w:p w:rsidR="00D21415" w:rsidRPr="003606D8" w:rsidRDefault="00D21415" w:rsidP="00D21415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Mons et sa région ;</w:t>
      </w:r>
      <w:r w:rsidR="00A04C50" w:rsidRPr="003606D8">
        <w:rPr>
          <w:rFonts w:asciiTheme="minorHAnsi" w:hAnsiTheme="minorHAnsi" w:cstheme="minorHAnsi"/>
          <w:sz w:val="22"/>
          <w:szCs w:val="22"/>
        </w:rPr>
        <w:t xml:space="preserve"> Ghlin</w:t>
      </w:r>
    </w:p>
    <w:p w:rsidR="00D21415" w:rsidRPr="003606D8" w:rsidRDefault="00D21415" w:rsidP="00DE355C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La Louvière ;</w:t>
      </w:r>
      <w:r w:rsidR="00DE355C" w:rsidRPr="003606D8">
        <w:rPr>
          <w:rFonts w:asciiTheme="minorHAnsi" w:hAnsiTheme="minorHAnsi" w:cstheme="minorHAnsi"/>
          <w:sz w:val="22"/>
          <w:szCs w:val="22"/>
        </w:rPr>
        <w:t xml:space="preserve"> </w:t>
      </w:r>
      <w:r w:rsidR="00A04C50" w:rsidRPr="003606D8">
        <w:rPr>
          <w:rFonts w:asciiTheme="minorHAnsi" w:hAnsiTheme="minorHAnsi" w:cstheme="minorHAnsi"/>
          <w:sz w:val="22"/>
          <w:szCs w:val="22"/>
        </w:rPr>
        <w:t>Soignies,</w:t>
      </w:r>
    </w:p>
    <w:p w:rsidR="00D21415" w:rsidRPr="003606D8" w:rsidRDefault="00A04C50" w:rsidP="00D21415">
      <w:pPr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Stages en gériatrie</w:t>
      </w:r>
      <w:r w:rsidR="00D21415" w:rsidRPr="003606D8">
        <w:rPr>
          <w:rFonts w:asciiTheme="minorHAnsi" w:hAnsiTheme="minorHAnsi" w:cstheme="minorHAnsi"/>
          <w:sz w:val="22"/>
          <w:szCs w:val="22"/>
        </w:rPr>
        <w:t>, médecine et chirurgie.</w:t>
      </w:r>
    </w:p>
    <w:p w:rsidR="00D21415" w:rsidRPr="003606D8" w:rsidRDefault="00D21415" w:rsidP="00D2141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606D8">
        <w:rPr>
          <w:rFonts w:asciiTheme="minorHAnsi" w:hAnsiTheme="minorHAnsi" w:cstheme="minorHAnsi"/>
          <w:b/>
          <w:i/>
          <w:sz w:val="22"/>
          <w:szCs w:val="22"/>
          <w:u w:val="single"/>
        </w:rPr>
        <w:t>Lieux de stage en 2</w:t>
      </w:r>
      <w:r w:rsidRPr="003606D8">
        <w:rPr>
          <w:rFonts w:asciiTheme="minorHAnsi" w:hAnsiTheme="minorHAnsi" w:cstheme="minorHAnsi"/>
          <w:b/>
          <w:i/>
          <w:sz w:val="22"/>
          <w:szCs w:val="22"/>
          <w:u w:val="single"/>
          <w:vertAlign w:val="superscript"/>
        </w:rPr>
        <w:t>ème</w:t>
      </w:r>
      <w:r w:rsidRPr="003606D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I.H.</w:t>
      </w:r>
    </w:p>
    <w:p w:rsidR="00D21415" w:rsidRPr="003606D8" w:rsidRDefault="00D21415" w:rsidP="00D21415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Mons et sa région ;</w:t>
      </w:r>
    </w:p>
    <w:p w:rsidR="00D21415" w:rsidRPr="003606D8" w:rsidRDefault="00A04C50" w:rsidP="00DE355C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La Louvière</w:t>
      </w:r>
      <w:r w:rsidR="00D21415" w:rsidRPr="003606D8">
        <w:rPr>
          <w:rFonts w:asciiTheme="minorHAnsi" w:hAnsiTheme="minorHAnsi" w:cstheme="minorHAnsi"/>
          <w:sz w:val="22"/>
          <w:szCs w:val="22"/>
        </w:rPr>
        <w:t> ;</w:t>
      </w:r>
      <w:r w:rsidR="00DE355C" w:rsidRPr="003606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1415" w:rsidRPr="003606D8" w:rsidRDefault="00D21415" w:rsidP="00D21415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Stages en </w:t>
      </w:r>
      <w:r w:rsidR="00A04C50" w:rsidRPr="003606D8">
        <w:rPr>
          <w:rFonts w:asciiTheme="minorHAnsi" w:hAnsiTheme="minorHAnsi" w:cstheme="minorHAnsi"/>
          <w:sz w:val="22"/>
          <w:szCs w:val="22"/>
        </w:rPr>
        <w:t>chirurgie, médecine</w:t>
      </w:r>
      <w:r w:rsidRPr="003606D8">
        <w:rPr>
          <w:rFonts w:asciiTheme="minorHAnsi" w:hAnsiTheme="minorHAnsi" w:cstheme="minorHAnsi"/>
          <w:sz w:val="22"/>
          <w:szCs w:val="22"/>
        </w:rPr>
        <w:t>, psychiatrie, gériatrie.</w:t>
      </w:r>
    </w:p>
    <w:p w:rsidR="00D21415" w:rsidRPr="003606D8" w:rsidRDefault="00D21415" w:rsidP="00D21415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3606D8">
        <w:rPr>
          <w:rFonts w:asciiTheme="minorHAnsi" w:hAnsiTheme="minorHAnsi" w:cstheme="minorHAnsi"/>
          <w:b/>
          <w:i/>
          <w:sz w:val="22"/>
          <w:szCs w:val="22"/>
          <w:u w:val="single"/>
        </w:rPr>
        <w:t>Lieux de stage en 3</w:t>
      </w:r>
      <w:r w:rsidRPr="003606D8">
        <w:rPr>
          <w:rFonts w:asciiTheme="minorHAnsi" w:hAnsiTheme="minorHAnsi" w:cstheme="minorHAnsi"/>
          <w:b/>
          <w:i/>
          <w:sz w:val="22"/>
          <w:szCs w:val="22"/>
          <w:u w:val="single"/>
          <w:vertAlign w:val="superscript"/>
        </w:rPr>
        <w:t>ème</w:t>
      </w:r>
      <w:r w:rsidRPr="003606D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I.H.</w:t>
      </w:r>
    </w:p>
    <w:p w:rsidR="00D21415" w:rsidRPr="003606D8" w:rsidRDefault="00D21415" w:rsidP="00D21415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Mons et sa région </w:t>
      </w:r>
    </w:p>
    <w:p w:rsidR="00D21415" w:rsidRPr="003606D8" w:rsidRDefault="00D21415" w:rsidP="00DE355C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La Louvière ; Soignies.</w:t>
      </w:r>
    </w:p>
    <w:p w:rsidR="00D21415" w:rsidRPr="003606D8" w:rsidRDefault="00D21415" w:rsidP="00D21415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Stage en chirurgie y compris salle d’opération, médecine, soins à domicile,  ps</w:t>
      </w:r>
      <w:r w:rsidR="00A04C50" w:rsidRPr="003606D8">
        <w:rPr>
          <w:rFonts w:asciiTheme="minorHAnsi" w:hAnsiTheme="minorHAnsi" w:cstheme="minorHAnsi"/>
          <w:sz w:val="22"/>
          <w:szCs w:val="22"/>
        </w:rPr>
        <w:t>ychiatrie, gériatrie, pédiatrie et maisons maternelles.</w:t>
      </w:r>
    </w:p>
    <w:p w:rsidR="0025759D" w:rsidRPr="003606D8" w:rsidRDefault="0025759D" w:rsidP="0025759D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Des conventions sont signées entre les différentes institutions de stage et l’établissement scolaire. Les étudiants sont priés de respecter les règlement</w:t>
      </w:r>
      <w:r w:rsidR="00C71F2D" w:rsidRPr="003606D8">
        <w:rPr>
          <w:rFonts w:asciiTheme="minorHAnsi" w:hAnsiTheme="minorHAnsi" w:cstheme="minorHAnsi"/>
          <w:sz w:val="22"/>
          <w:szCs w:val="22"/>
        </w:rPr>
        <w:t>s</w:t>
      </w:r>
      <w:r w:rsidRPr="003606D8">
        <w:rPr>
          <w:rFonts w:asciiTheme="minorHAnsi" w:hAnsiTheme="minorHAnsi" w:cstheme="minorHAnsi"/>
          <w:sz w:val="22"/>
          <w:szCs w:val="22"/>
        </w:rPr>
        <w:t xml:space="preserve"> d’ordre intérieur et des études de l’école mais aussi cette convention sous peine d’être exclus du stage.</w:t>
      </w:r>
    </w:p>
    <w:p w:rsidR="0025759D" w:rsidRPr="003606D8" w:rsidRDefault="0025759D" w:rsidP="0025759D">
      <w:pPr>
        <w:jc w:val="both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Toute absence non justifiée dans les délais réglementaires, que ce soit aux cours ou en stage, sera sanctionnée.</w:t>
      </w:r>
    </w:p>
    <w:p w:rsidR="0025759D" w:rsidRPr="003606D8" w:rsidRDefault="0025759D" w:rsidP="0025759D">
      <w:pPr>
        <w:jc w:val="both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Le principe du covoiturage est toléré mais, en aucun cas, il ne justifie une absence ou un retard pour les covoiturés ! L’étudiant doit donc prévoir son propre moyen de déplacement. </w:t>
      </w:r>
    </w:p>
    <w:p w:rsidR="0025759D" w:rsidRPr="003606D8" w:rsidRDefault="0025759D" w:rsidP="0025759D">
      <w:pPr>
        <w:jc w:val="both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Les lieux de stage ne tolèrent pas de planification des pauses horaires selon un covoiturage.</w:t>
      </w:r>
    </w:p>
    <w:p w:rsidR="00DC02B2" w:rsidRPr="00BA2F8D" w:rsidRDefault="0025759D" w:rsidP="00BA2F8D">
      <w:pPr>
        <w:jc w:val="both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Tout renseignement </w:t>
      </w:r>
      <w:r w:rsidR="000A1EAA" w:rsidRPr="003606D8">
        <w:rPr>
          <w:rFonts w:asciiTheme="minorHAnsi" w:hAnsiTheme="minorHAnsi" w:cstheme="minorHAnsi"/>
          <w:sz w:val="22"/>
          <w:szCs w:val="22"/>
        </w:rPr>
        <w:t>complémentaire peut être obtenu</w:t>
      </w:r>
      <w:r w:rsidR="00D31C20" w:rsidRPr="003606D8">
        <w:rPr>
          <w:rFonts w:asciiTheme="minorHAnsi" w:hAnsiTheme="minorHAnsi" w:cstheme="minorHAnsi"/>
          <w:sz w:val="22"/>
          <w:szCs w:val="22"/>
        </w:rPr>
        <w:t xml:space="preserve"> auprès de M</w:t>
      </w:r>
      <w:r w:rsidR="0051690C" w:rsidRPr="003606D8">
        <w:rPr>
          <w:rFonts w:asciiTheme="minorHAnsi" w:hAnsiTheme="minorHAnsi" w:cstheme="minorHAnsi"/>
          <w:sz w:val="22"/>
          <w:szCs w:val="22"/>
        </w:rPr>
        <w:t>adame Lasseaux</w:t>
      </w:r>
      <w:r w:rsidR="000A1EAA" w:rsidRPr="003606D8">
        <w:rPr>
          <w:rFonts w:asciiTheme="minorHAnsi" w:hAnsiTheme="minorHAnsi" w:cstheme="minorHAnsi"/>
          <w:sz w:val="22"/>
          <w:szCs w:val="22"/>
        </w:rPr>
        <w:t>, chef d’atelier, responsable de la section, au numéro 065/32 89 00.</w:t>
      </w:r>
    </w:p>
    <w:p w:rsidR="007D34C7" w:rsidRDefault="007D34C7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7D34C7" w:rsidSect="00DE355C">
      <w:headerReference w:type="default" r:id="rId8"/>
      <w:footerReference w:type="default" r:id="rId9"/>
      <w:footerReference w:type="first" r:id="rId10"/>
      <w:pgSz w:w="11906" w:h="16838" w:code="9"/>
      <w:pgMar w:top="567" w:right="1134" w:bottom="567" w:left="99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39A" w:rsidRDefault="00C6139A">
      <w:r>
        <w:separator/>
      </w:r>
    </w:p>
  </w:endnote>
  <w:endnote w:type="continuationSeparator" w:id="0">
    <w:p w:rsidR="00C6139A" w:rsidRDefault="00C6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6"/>
      <w:gridCol w:w="8959"/>
    </w:tblGrid>
    <w:tr w:rsidR="00D11241">
      <w:tc>
        <w:tcPr>
          <w:tcW w:w="918" w:type="dxa"/>
        </w:tcPr>
        <w:p w:rsidR="00D11241" w:rsidRDefault="00D11241">
          <w:pPr>
            <w:pStyle w:val="Pieddepage"/>
            <w:jc w:val="right"/>
            <w:rPr>
              <w:b/>
              <w:color w:val="4F81BD"/>
              <w:sz w:val="32"/>
              <w:szCs w:val="32"/>
            </w:rPr>
          </w:pPr>
        </w:p>
      </w:tc>
      <w:tc>
        <w:tcPr>
          <w:tcW w:w="7938" w:type="dxa"/>
        </w:tcPr>
        <w:p w:rsidR="00D11241" w:rsidRPr="004519C5" w:rsidRDefault="00D11241" w:rsidP="00D954E7">
          <w:pPr>
            <w:pStyle w:val="Pieddepage"/>
            <w:rPr>
              <w:rFonts w:ascii="Corbel" w:hAnsi="Corbel"/>
              <w:sz w:val="18"/>
              <w:szCs w:val="18"/>
            </w:rPr>
          </w:pPr>
          <w:r w:rsidRPr="004519C5">
            <w:rPr>
              <w:rFonts w:ascii="Corbel" w:hAnsi="Corbel"/>
              <w:sz w:val="18"/>
              <w:szCs w:val="18"/>
            </w:rPr>
            <w:t xml:space="preserve">Edité le </w:t>
          </w:r>
          <w:r w:rsidR="00D954E7">
            <w:rPr>
              <w:rFonts w:ascii="Corbel" w:hAnsi="Corbel"/>
              <w:sz w:val="18"/>
              <w:szCs w:val="18"/>
            </w:rPr>
            <w:t>08/03</w:t>
          </w:r>
          <w:r>
            <w:rPr>
              <w:rFonts w:ascii="Corbel" w:hAnsi="Corbel"/>
              <w:sz w:val="18"/>
              <w:szCs w:val="18"/>
            </w:rPr>
            <w:t>/2023</w:t>
          </w:r>
        </w:p>
      </w:tc>
    </w:tr>
  </w:tbl>
  <w:p w:rsidR="00D11241" w:rsidRDefault="00D112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41" w:rsidRPr="00FD603E" w:rsidRDefault="00D11241" w:rsidP="003545AE">
    <w:pPr>
      <w:pStyle w:val="Pieddepage"/>
      <w:rPr>
        <w:sz w:val="16"/>
        <w:lang w:val="fr-BE"/>
      </w:rPr>
    </w:pPr>
  </w:p>
  <w:p w:rsidR="00D11241" w:rsidRDefault="00D112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39A" w:rsidRDefault="00C6139A">
      <w:r>
        <w:separator/>
      </w:r>
    </w:p>
  </w:footnote>
  <w:footnote w:type="continuationSeparator" w:id="0">
    <w:p w:rsidR="00C6139A" w:rsidRDefault="00C61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06"/>
    </w:tblGrid>
    <w:tr w:rsidR="00D954E7" w:rsidTr="00D954E7">
      <w:trPr>
        <w:trHeight w:val="638"/>
      </w:trPr>
      <w:tc>
        <w:tcPr>
          <w:tcW w:w="10605" w:type="dxa"/>
        </w:tcPr>
        <w:p w:rsidR="00D954E7" w:rsidRPr="0075202B" w:rsidRDefault="00D954E7" w:rsidP="004519C5">
          <w:pPr>
            <w:jc w:val="center"/>
            <w:rPr>
              <w:rFonts w:ascii="Corbel" w:hAnsi="Corbel"/>
              <w:smallCaps/>
              <w:sz w:val="22"/>
              <w:szCs w:val="22"/>
            </w:rPr>
          </w:pPr>
          <w:r w:rsidRPr="0075202B">
            <w:rPr>
              <w:rFonts w:ascii="Corbel" w:hAnsi="Corbel"/>
              <w:smallCaps/>
              <w:sz w:val="22"/>
              <w:szCs w:val="22"/>
            </w:rPr>
            <w:t>Institut d’Enseignement Secondaire Paramédical Provincial</w:t>
          </w:r>
        </w:p>
        <w:p w:rsidR="00D954E7" w:rsidRPr="004519C5" w:rsidRDefault="00D954E7" w:rsidP="00D954E7">
          <w:pPr>
            <w:jc w:val="center"/>
            <w:rPr>
              <w:rFonts w:ascii="Corbel" w:hAnsi="Corbel"/>
              <w:sz w:val="22"/>
              <w:szCs w:val="22"/>
            </w:rPr>
          </w:pPr>
          <w:r w:rsidRPr="0075202B">
            <w:rPr>
              <w:rFonts w:ascii="Corbel" w:hAnsi="Corbel"/>
              <w:sz w:val="22"/>
              <w:szCs w:val="22"/>
            </w:rPr>
            <w:t xml:space="preserve">Boulevard Kennedy </w:t>
          </w:r>
          <w:smartTag w:uri="urn:schemas-microsoft-com:office:smarttags" w:element="metricconverter">
            <w:smartTagPr>
              <w:attr w:name="ProductID" w:val="2 A"/>
            </w:smartTagPr>
            <w:r w:rsidRPr="0075202B">
              <w:rPr>
                <w:rFonts w:ascii="Corbel" w:hAnsi="Corbel"/>
                <w:sz w:val="22"/>
                <w:szCs w:val="22"/>
              </w:rPr>
              <w:t>2 A</w:t>
            </w:r>
          </w:smartTag>
          <w:r w:rsidRPr="0075202B">
            <w:rPr>
              <w:rFonts w:ascii="Corbel" w:hAnsi="Corbel"/>
              <w:sz w:val="22"/>
              <w:szCs w:val="22"/>
            </w:rPr>
            <w:t xml:space="preserve"> – 7000 Mons </w:t>
          </w:r>
          <w:r w:rsidRPr="0075202B">
            <w:rPr>
              <w:rFonts w:ascii="Corbel" w:hAnsi="Corbel"/>
              <w:sz w:val="22"/>
              <w:szCs w:val="22"/>
            </w:rPr>
            <w:sym w:font="Wingdings" w:char="0028"/>
          </w:r>
          <w:r w:rsidRPr="0075202B">
            <w:rPr>
              <w:rFonts w:ascii="Corbel" w:hAnsi="Corbel"/>
              <w:sz w:val="22"/>
              <w:szCs w:val="22"/>
            </w:rPr>
            <w:t xml:space="preserve"> 065/32 89 00 – </w:t>
          </w:r>
          <w:r w:rsidRPr="0075202B">
            <w:rPr>
              <w:rFonts w:ascii="Corbel" w:hAnsi="Corbel"/>
              <w:sz w:val="22"/>
              <w:szCs w:val="22"/>
            </w:rPr>
            <w:sym w:font="Wingdings 2" w:char="0037"/>
          </w:r>
          <w:r w:rsidRPr="0075202B">
            <w:rPr>
              <w:rFonts w:ascii="Corbel" w:hAnsi="Corbel"/>
              <w:sz w:val="22"/>
              <w:szCs w:val="22"/>
            </w:rPr>
            <w:t xml:space="preserve"> 065/32 89 </w:t>
          </w:r>
          <w:r>
            <w:rPr>
              <w:rFonts w:ascii="Corbel" w:hAnsi="Corbel"/>
              <w:sz w:val="22"/>
              <w:szCs w:val="22"/>
            </w:rPr>
            <w:t>26-iespp.mons@hainaut.be</w:t>
          </w:r>
        </w:p>
      </w:tc>
    </w:tr>
  </w:tbl>
  <w:p w:rsidR="00D11241" w:rsidRDefault="00D11241" w:rsidP="00CB0F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3FA"/>
    <w:multiLevelType w:val="hybridMultilevel"/>
    <w:tmpl w:val="77AC8F90"/>
    <w:lvl w:ilvl="0" w:tplc="7ACAF82C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16E"/>
    <w:multiLevelType w:val="multilevel"/>
    <w:tmpl w:val="C75E0014"/>
    <w:lvl w:ilvl="0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3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5BF2"/>
    <w:multiLevelType w:val="multilevel"/>
    <w:tmpl w:val="5EA2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D7F1C"/>
    <w:multiLevelType w:val="hybridMultilevel"/>
    <w:tmpl w:val="4DFAC772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470BE"/>
    <w:multiLevelType w:val="hybridMultilevel"/>
    <w:tmpl w:val="0906996C"/>
    <w:lvl w:ilvl="0" w:tplc="3312B4F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C65C0"/>
    <w:multiLevelType w:val="multilevel"/>
    <w:tmpl w:val="986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114B3"/>
    <w:multiLevelType w:val="hybridMultilevel"/>
    <w:tmpl w:val="71E030EA"/>
    <w:lvl w:ilvl="0" w:tplc="B18E29B2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7E5E81BE">
      <w:start w:val="1"/>
      <w:numFmt w:val="bullet"/>
      <w:lvlText w:val=""/>
      <w:lvlJc w:val="left"/>
      <w:pPr>
        <w:tabs>
          <w:tab w:val="num" w:pos="851"/>
        </w:tabs>
        <w:ind w:left="851" w:hanging="284"/>
      </w:pPr>
      <w:rPr>
        <w:rFonts w:ascii="Wingdings 3" w:hAnsi="Wingdings 3" w:hint="default"/>
        <w:sz w:val="18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2247"/>
    <w:multiLevelType w:val="multilevel"/>
    <w:tmpl w:val="6D0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23AE6"/>
    <w:multiLevelType w:val="hybridMultilevel"/>
    <w:tmpl w:val="8CBCAEAC"/>
    <w:lvl w:ilvl="0" w:tplc="BBDC764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1061C"/>
    <w:multiLevelType w:val="hybridMultilevel"/>
    <w:tmpl w:val="FFC48D54"/>
    <w:lvl w:ilvl="0" w:tplc="D53AC55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84ED2"/>
    <w:multiLevelType w:val="hybridMultilevel"/>
    <w:tmpl w:val="36303780"/>
    <w:lvl w:ilvl="0" w:tplc="C23271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2703"/>
    <w:multiLevelType w:val="hybridMultilevel"/>
    <w:tmpl w:val="C75E0014"/>
    <w:lvl w:ilvl="0" w:tplc="47108D1A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3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C6994"/>
    <w:multiLevelType w:val="hybridMultilevel"/>
    <w:tmpl w:val="22E63E7A"/>
    <w:lvl w:ilvl="0" w:tplc="A73C135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7122C"/>
    <w:multiLevelType w:val="hybridMultilevel"/>
    <w:tmpl w:val="90A47A2C"/>
    <w:lvl w:ilvl="0" w:tplc="08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2354A2"/>
    <w:multiLevelType w:val="hybridMultilevel"/>
    <w:tmpl w:val="21287194"/>
    <w:lvl w:ilvl="0" w:tplc="B9C2D424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86FCD"/>
    <w:multiLevelType w:val="hybridMultilevel"/>
    <w:tmpl w:val="BF66641C"/>
    <w:lvl w:ilvl="0" w:tplc="080C000B">
      <w:start w:val="1"/>
      <w:numFmt w:val="bullet"/>
      <w:lvlText w:val=""/>
      <w:lvlJc w:val="left"/>
      <w:pPr>
        <w:ind w:left="113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 w15:restartNumberingAfterBreak="0">
    <w:nsid w:val="3BF97409"/>
    <w:multiLevelType w:val="multilevel"/>
    <w:tmpl w:val="ED3C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948F6"/>
    <w:multiLevelType w:val="hybridMultilevel"/>
    <w:tmpl w:val="A454CE40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61128"/>
    <w:multiLevelType w:val="multilevel"/>
    <w:tmpl w:val="71E4D172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32D65"/>
    <w:multiLevelType w:val="hybridMultilevel"/>
    <w:tmpl w:val="95369F0E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30D90"/>
    <w:multiLevelType w:val="hybridMultilevel"/>
    <w:tmpl w:val="9FE0C23C"/>
    <w:lvl w:ilvl="0" w:tplc="080C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35203"/>
    <w:multiLevelType w:val="multilevel"/>
    <w:tmpl w:val="21287194"/>
    <w:lvl w:ilvl="0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23610"/>
    <w:multiLevelType w:val="hybridMultilevel"/>
    <w:tmpl w:val="E86AB888"/>
    <w:lvl w:ilvl="0" w:tplc="1C68422C">
      <w:start w:val="20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Palatino-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B199B"/>
    <w:multiLevelType w:val="hybridMultilevel"/>
    <w:tmpl w:val="27D0C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33A7"/>
    <w:multiLevelType w:val="hybridMultilevel"/>
    <w:tmpl w:val="A470C5AE"/>
    <w:lvl w:ilvl="0" w:tplc="253CDC9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72D66"/>
    <w:multiLevelType w:val="hybridMultilevel"/>
    <w:tmpl w:val="9C9ED758"/>
    <w:lvl w:ilvl="0" w:tplc="79CE6FFA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63F51"/>
    <w:multiLevelType w:val="hybridMultilevel"/>
    <w:tmpl w:val="7E88B228"/>
    <w:lvl w:ilvl="0" w:tplc="A6243F2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E4026"/>
    <w:multiLevelType w:val="hybridMultilevel"/>
    <w:tmpl w:val="68CE0726"/>
    <w:lvl w:ilvl="0" w:tplc="FF8ADCA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B2F25F3E">
      <w:start w:val="1"/>
      <w:numFmt w:val="bullet"/>
      <w:lvlText w:val="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5625D"/>
    <w:multiLevelType w:val="multilevel"/>
    <w:tmpl w:val="BC6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DF32A9"/>
    <w:multiLevelType w:val="hybridMultilevel"/>
    <w:tmpl w:val="71E4D172"/>
    <w:lvl w:ilvl="0" w:tplc="AE4C400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43E25"/>
    <w:multiLevelType w:val="hybridMultilevel"/>
    <w:tmpl w:val="C48A9D6E"/>
    <w:lvl w:ilvl="0" w:tplc="7A581C92">
      <w:start w:val="1"/>
      <w:numFmt w:val="bullet"/>
      <w:lvlText w:val="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25062"/>
    <w:multiLevelType w:val="hybridMultilevel"/>
    <w:tmpl w:val="176AAD14"/>
    <w:lvl w:ilvl="0" w:tplc="FE221B1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D3865"/>
    <w:multiLevelType w:val="hybridMultilevel"/>
    <w:tmpl w:val="76BC8D10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07F8C"/>
    <w:multiLevelType w:val="hybridMultilevel"/>
    <w:tmpl w:val="0532A9C4"/>
    <w:lvl w:ilvl="0" w:tplc="DBB07074">
      <w:start w:val="1"/>
      <w:numFmt w:val="bullet"/>
      <w:lvlText w:val="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17"/>
  </w:num>
  <w:num w:numId="5">
    <w:abstractNumId w:val="32"/>
  </w:num>
  <w:num w:numId="6">
    <w:abstractNumId w:val="4"/>
  </w:num>
  <w:num w:numId="7">
    <w:abstractNumId w:val="8"/>
  </w:num>
  <w:num w:numId="8">
    <w:abstractNumId w:val="24"/>
  </w:num>
  <w:num w:numId="9">
    <w:abstractNumId w:val="12"/>
  </w:num>
  <w:num w:numId="10">
    <w:abstractNumId w:val="31"/>
  </w:num>
  <w:num w:numId="11">
    <w:abstractNumId w:val="0"/>
  </w:num>
  <w:num w:numId="12">
    <w:abstractNumId w:val="27"/>
  </w:num>
  <w:num w:numId="13">
    <w:abstractNumId w:val="6"/>
  </w:num>
  <w:num w:numId="14">
    <w:abstractNumId w:val="25"/>
  </w:num>
  <w:num w:numId="15">
    <w:abstractNumId w:val="9"/>
  </w:num>
  <w:num w:numId="16">
    <w:abstractNumId w:val="29"/>
  </w:num>
  <w:num w:numId="17">
    <w:abstractNumId w:val="11"/>
  </w:num>
  <w:num w:numId="18">
    <w:abstractNumId w:val="1"/>
  </w:num>
  <w:num w:numId="19">
    <w:abstractNumId w:val="14"/>
  </w:num>
  <w:num w:numId="20">
    <w:abstractNumId w:val="21"/>
  </w:num>
  <w:num w:numId="21">
    <w:abstractNumId w:val="33"/>
  </w:num>
  <w:num w:numId="22">
    <w:abstractNumId w:val="18"/>
  </w:num>
  <w:num w:numId="23">
    <w:abstractNumId w:val="30"/>
  </w:num>
  <w:num w:numId="24">
    <w:abstractNumId w:val="22"/>
  </w:num>
  <w:num w:numId="25">
    <w:abstractNumId w:val="16"/>
  </w:num>
  <w:num w:numId="26">
    <w:abstractNumId w:val="28"/>
  </w:num>
  <w:num w:numId="27">
    <w:abstractNumId w:val="2"/>
  </w:num>
  <w:num w:numId="28">
    <w:abstractNumId w:val="5"/>
  </w:num>
  <w:num w:numId="29">
    <w:abstractNumId w:val="7"/>
  </w:num>
  <w:num w:numId="30">
    <w:abstractNumId w:val="26"/>
  </w:num>
  <w:num w:numId="31">
    <w:abstractNumId w:val="13"/>
  </w:num>
  <w:num w:numId="32">
    <w:abstractNumId w:val="23"/>
  </w:num>
  <w:num w:numId="33">
    <w:abstractNumId w:val="1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329"/>
    <w:rsid w:val="000042D0"/>
    <w:rsid w:val="00007B70"/>
    <w:rsid w:val="0002771A"/>
    <w:rsid w:val="00037340"/>
    <w:rsid w:val="0004023D"/>
    <w:rsid w:val="00052130"/>
    <w:rsid w:val="0005466C"/>
    <w:rsid w:val="00056AEF"/>
    <w:rsid w:val="0005765F"/>
    <w:rsid w:val="000624EA"/>
    <w:rsid w:val="00074E8A"/>
    <w:rsid w:val="00076808"/>
    <w:rsid w:val="0007760D"/>
    <w:rsid w:val="00084FD4"/>
    <w:rsid w:val="000869BC"/>
    <w:rsid w:val="000910D2"/>
    <w:rsid w:val="000A1EAA"/>
    <w:rsid w:val="000A2747"/>
    <w:rsid w:val="000A5A1B"/>
    <w:rsid w:val="000B116E"/>
    <w:rsid w:val="000B1363"/>
    <w:rsid w:val="000B18EA"/>
    <w:rsid w:val="000B5F74"/>
    <w:rsid w:val="000B6EFF"/>
    <w:rsid w:val="000C1D17"/>
    <w:rsid w:val="000F46FA"/>
    <w:rsid w:val="000F5519"/>
    <w:rsid w:val="00100F58"/>
    <w:rsid w:val="00101554"/>
    <w:rsid w:val="001029AC"/>
    <w:rsid w:val="00103C34"/>
    <w:rsid w:val="00112E83"/>
    <w:rsid w:val="001130CA"/>
    <w:rsid w:val="00113F74"/>
    <w:rsid w:val="00116E75"/>
    <w:rsid w:val="001228BD"/>
    <w:rsid w:val="001229F6"/>
    <w:rsid w:val="00143DC3"/>
    <w:rsid w:val="001540AB"/>
    <w:rsid w:val="00155CCE"/>
    <w:rsid w:val="00155F8B"/>
    <w:rsid w:val="001609B8"/>
    <w:rsid w:val="001614F3"/>
    <w:rsid w:val="00162AEF"/>
    <w:rsid w:val="00173947"/>
    <w:rsid w:val="00176BDD"/>
    <w:rsid w:val="00182A70"/>
    <w:rsid w:val="00183DE7"/>
    <w:rsid w:val="00186226"/>
    <w:rsid w:val="0018770A"/>
    <w:rsid w:val="00192DFA"/>
    <w:rsid w:val="00195EA0"/>
    <w:rsid w:val="001978EC"/>
    <w:rsid w:val="001A44E1"/>
    <w:rsid w:val="001A5D85"/>
    <w:rsid w:val="001A71C2"/>
    <w:rsid w:val="001A7F7C"/>
    <w:rsid w:val="001B09E2"/>
    <w:rsid w:val="001B1311"/>
    <w:rsid w:val="001C1773"/>
    <w:rsid w:val="001C42CA"/>
    <w:rsid w:val="001C4CB3"/>
    <w:rsid w:val="001C4F17"/>
    <w:rsid w:val="001E3FA7"/>
    <w:rsid w:val="001E7329"/>
    <w:rsid w:val="001E791F"/>
    <w:rsid w:val="00204E76"/>
    <w:rsid w:val="0022573C"/>
    <w:rsid w:val="00232674"/>
    <w:rsid w:val="002400CA"/>
    <w:rsid w:val="002409C3"/>
    <w:rsid w:val="00243DAD"/>
    <w:rsid w:val="00244350"/>
    <w:rsid w:val="00244B70"/>
    <w:rsid w:val="00244C57"/>
    <w:rsid w:val="0024669D"/>
    <w:rsid w:val="00250E06"/>
    <w:rsid w:val="0025759D"/>
    <w:rsid w:val="00260B33"/>
    <w:rsid w:val="0026599A"/>
    <w:rsid w:val="00270550"/>
    <w:rsid w:val="00271A6A"/>
    <w:rsid w:val="00273953"/>
    <w:rsid w:val="00277014"/>
    <w:rsid w:val="002833DB"/>
    <w:rsid w:val="002841A1"/>
    <w:rsid w:val="00295424"/>
    <w:rsid w:val="00295B7E"/>
    <w:rsid w:val="00297A2A"/>
    <w:rsid w:val="00297C17"/>
    <w:rsid w:val="002A12A4"/>
    <w:rsid w:val="002A5776"/>
    <w:rsid w:val="002A6164"/>
    <w:rsid w:val="002B1F88"/>
    <w:rsid w:val="002B476B"/>
    <w:rsid w:val="002C4D12"/>
    <w:rsid w:val="002D06C4"/>
    <w:rsid w:val="002D2BA4"/>
    <w:rsid w:val="002D6F5D"/>
    <w:rsid w:val="002F50FD"/>
    <w:rsid w:val="0030065F"/>
    <w:rsid w:val="00301BB6"/>
    <w:rsid w:val="00303CE5"/>
    <w:rsid w:val="0030587E"/>
    <w:rsid w:val="003062EB"/>
    <w:rsid w:val="00307707"/>
    <w:rsid w:val="0031131F"/>
    <w:rsid w:val="00311D23"/>
    <w:rsid w:val="00314BAF"/>
    <w:rsid w:val="003306C6"/>
    <w:rsid w:val="00342062"/>
    <w:rsid w:val="0034476F"/>
    <w:rsid w:val="003476F8"/>
    <w:rsid w:val="003545AE"/>
    <w:rsid w:val="003557B4"/>
    <w:rsid w:val="003564B6"/>
    <w:rsid w:val="003567EA"/>
    <w:rsid w:val="003606D8"/>
    <w:rsid w:val="00361446"/>
    <w:rsid w:val="003700AA"/>
    <w:rsid w:val="00376905"/>
    <w:rsid w:val="00391006"/>
    <w:rsid w:val="003966A4"/>
    <w:rsid w:val="003A3F60"/>
    <w:rsid w:val="003A586F"/>
    <w:rsid w:val="003B59E9"/>
    <w:rsid w:val="003B7A92"/>
    <w:rsid w:val="003C0375"/>
    <w:rsid w:val="003C4D4E"/>
    <w:rsid w:val="003D74E7"/>
    <w:rsid w:val="003E0664"/>
    <w:rsid w:val="003E0F0F"/>
    <w:rsid w:val="00400570"/>
    <w:rsid w:val="00410210"/>
    <w:rsid w:val="00410E92"/>
    <w:rsid w:val="0041420F"/>
    <w:rsid w:val="00415AEF"/>
    <w:rsid w:val="00416757"/>
    <w:rsid w:val="00421EFF"/>
    <w:rsid w:val="00431ECD"/>
    <w:rsid w:val="00433549"/>
    <w:rsid w:val="00433A38"/>
    <w:rsid w:val="00433FDA"/>
    <w:rsid w:val="00434A17"/>
    <w:rsid w:val="00436C76"/>
    <w:rsid w:val="00441B64"/>
    <w:rsid w:val="004457CF"/>
    <w:rsid w:val="00445862"/>
    <w:rsid w:val="00451886"/>
    <w:rsid w:val="004519C5"/>
    <w:rsid w:val="00463F5E"/>
    <w:rsid w:val="00471ADE"/>
    <w:rsid w:val="0047318C"/>
    <w:rsid w:val="00475213"/>
    <w:rsid w:val="00475FBF"/>
    <w:rsid w:val="00492C0C"/>
    <w:rsid w:val="004947EB"/>
    <w:rsid w:val="00495F31"/>
    <w:rsid w:val="00496673"/>
    <w:rsid w:val="004D37A3"/>
    <w:rsid w:val="004D4065"/>
    <w:rsid w:val="004D504C"/>
    <w:rsid w:val="004D77A1"/>
    <w:rsid w:val="004F6650"/>
    <w:rsid w:val="00501281"/>
    <w:rsid w:val="0050540D"/>
    <w:rsid w:val="0050655C"/>
    <w:rsid w:val="00513C6F"/>
    <w:rsid w:val="005159EE"/>
    <w:rsid w:val="0051690C"/>
    <w:rsid w:val="005421AB"/>
    <w:rsid w:val="00546F25"/>
    <w:rsid w:val="00550DBF"/>
    <w:rsid w:val="005522EE"/>
    <w:rsid w:val="00560A86"/>
    <w:rsid w:val="00570839"/>
    <w:rsid w:val="005833FC"/>
    <w:rsid w:val="00585888"/>
    <w:rsid w:val="005866F1"/>
    <w:rsid w:val="00590F90"/>
    <w:rsid w:val="00591E1E"/>
    <w:rsid w:val="005931DC"/>
    <w:rsid w:val="00594C8C"/>
    <w:rsid w:val="00597826"/>
    <w:rsid w:val="005A206A"/>
    <w:rsid w:val="005A3D94"/>
    <w:rsid w:val="005B02CC"/>
    <w:rsid w:val="005B0837"/>
    <w:rsid w:val="005C48F2"/>
    <w:rsid w:val="005C7087"/>
    <w:rsid w:val="005E52BF"/>
    <w:rsid w:val="005E7D77"/>
    <w:rsid w:val="00602FA1"/>
    <w:rsid w:val="006040B3"/>
    <w:rsid w:val="00616A05"/>
    <w:rsid w:val="0062214C"/>
    <w:rsid w:val="006345DE"/>
    <w:rsid w:val="00643E04"/>
    <w:rsid w:val="006476E7"/>
    <w:rsid w:val="00647C0C"/>
    <w:rsid w:val="006505D1"/>
    <w:rsid w:val="00652A5B"/>
    <w:rsid w:val="00654DA2"/>
    <w:rsid w:val="006553D8"/>
    <w:rsid w:val="006709EC"/>
    <w:rsid w:val="00673C54"/>
    <w:rsid w:val="00674DDE"/>
    <w:rsid w:val="00674F68"/>
    <w:rsid w:val="00675A75"/>
    <w:rsid w:val="00675D05"/>
    <w:rsid w:val="00682FEA"/>
    <w:rsid w:val="00685CDC"/>
    <w:rsid w:val="006B1067"/>
    <w:rsid w:val="006B7909"/>
    <w:rsid w:val="006C0BD4"/>
    <w:rsid w:val="006C129A"/>
    <w:rsid w:val="006C1636"/>
    <w:rsid w:val="006C5781"/>
    <w:rsid w:val="006D4C3D"/>
    <w:rsid w:val="006F2BD1"/>
    <w:rsid w:val="006F648F"/>
    <w:rsid w:val="00705575"/>
    <w:rsid w:val="007067CE"/>
    <w:rsid w:val="00710AC3"/>
    <w:rsid w:val="00712FE4"/>
    <w:rsid w:val="00721D0E"/>
    <w:rsid w:val="00733032"/>
    <w:rsid w:val="00735BEA"/>
    <w:rsid w:val="00746C8A"/>
    <w:rsid w:val="00746C8B"/>
    <w:rsid w:val="00750926"/>
    <w:rsid w:val="0075202B"/>
    <w:rsid w:val="00760798"/>
    <w:rsid w:val="007678C0"/>
    <w:rsid w:val="00770B8F"/>
    <w:rsid w:val="007754A9"/>
    <w:rsid w:val="00794751"/>
    <w:rsid w:val="00796061"/>
    <w:rsid w:val="007A797A"/>
    <w:rsid w:val="007B0495"/>
    <w:rsid w:val="007B055A"/>
    <w:rsid w:val="007B1230"/>
    <w:rsid w:val="007B509D"/>
    <w:rsid w:val="007B6A53"/>
    <w:rsid w:val="007B7DEC"/>
    <w:rsid w:val="007C278D"/>
    <w:rsid w:val="007D06FF"/>
    <w:rsid w:val="007D25A4"/>
    <w:rsid w:val="007D34C7"/>
    <w:rsid w:val="007D3984"/>
    <w:rsid w:val="007E0B8B"/>
    <w:rsid w:val="007E3AC8"/>
    <w:rsid w:val="007F6E27"/>
    <w:rsid w:val="008006C0"/>
    <w:rsid w:val="00803D9C"/>
    <w:rsid w:val="00814528"/>
    <w:rsid w:val="0082459A"/>
    <w:rsid w:val="00840820"/>
    <w:rsid w:val="00843B8E"/>
    <w:rsid w:val="00852854"/>
    <w:rsid w:val="0085296C"/>
    <w:rsid w:val="00856404"/>
    <w:rsid w:val="008758CB"/>
    <w:rsid w:val="0088227C"/>
    <w:rsid w:val="0089114E"/>
    <w:rsid w:val="00891E50"/>
    <w:rsid w:val="008A2993"/>
    <w:rsid w:val="008A79FC"/>
    <w:rsid w:val="008B6F63"/>
    <w:rsid w:val="008C46AA"/>
    <w:rsid w:val="008E22C4"/>
    <w:rsid w:val="008E65BA"/>
    <w:rsid w:val="008F0063"/>
    <w:rsid w:val="008F41CB"/>
    <w:rsid w:val="008F719E"/>
    <w:rsid w:val="00904A7C"/>
    <w:rsid w:val="00904D28"/>
    <w:rsid w:val="0091189A"/>
    <w:rsid w:val="00915868"/>
    <w:rsid w:val="00916E24"/>
    <w:rsid w:val="00926DF6"/>
    <w:rsid w:val="00931A12"/>
    <w:rsid w:val="0093352D"/>
    <w:rsid w:val="009415F8"/>
    <w:rsid w:val="00942C37"/>
    <w:rsid w:val="009445DF"/>
    <w:rsid w:val="00946179"/>
    <w:rsid w:val="00954FAA"/>
    <w:rsid w:val="0095702D"/>
    <w:rsid w:val="0096148D"/>
    <w:rsid w:val="0096336B"/>
    <w:rsid w:val="00973265"/>
    <w:rsid w:val="00986A1D"/>
    <w:rsid w:val="00986B41"/>
    <w:rsid w:val="00997FED"/>
    <w:rsid w:val="009A1912"/>
    <w:rsid w:val="009B16E3"/>
    <w:rsid w:val="009B537D"/>
    <w:rsid w:val="009B72B2"/>
    <w:rsid w:val="009C317E"/>
    <w:rsid w:val="009D220A"/>
    <w:rsid w:val="009D4F12"/>
    <w:rsid w:val="009D6FC2"/>
    <w:rsid w:val="009E2AED"/>
    <w:rsid w:val="009F29B9"/>
    <w:rsid w:val="00A04C50"/>
    <w:rsid w:val="00A10C77"/>
    <w:rsid w:val="00A11DF8"/>
    <w:rsid w:val="00A13443"/>
    <w:rsid w:val="00A13738"/>
    <w:rsid w:val="00A1438B"/>
    <w:rsid w:val="00A15657"/>
    <w:rsid w:val="00A26A2E"/>
    <w:rsid w:val="00A3106A"/>
    <w:rsid w:val="00A31798"/>
    <w:rsid w:val="00A32DA6"/>
    <w:rsid w:val="00A34B01"/>
    <w:rsid w:val="00A37150"/>
    <w:rsid w:val="00A424ED"/>
    <w:rsid w:val="00A46903"/>
    <w:rsid w:val="00A518D4"/>
    <w:rsid w:val="00A54F84"/>
    <w:rsid w:val="00A776F6"/>
    <w:rsid w:val="00A86ED7"/>
    <w:rsid w:val="00A944CD"/>
    <w:rsid w:val="00AA06F0"/>
    <w:rsid w:val="00AA1CA3"/>
    <w:rsid w:val="00AB2E7B"/>
    <w:rsid w:val="00AB6BF9"/>
    <w:rsid w:val="00AC4671"/>
    <w:rsid w:val="00AE04C9"/>
    <w:rsid w:val="00AE1B2C"/>
    <w:rsid w:val="00AE2365"/>
    <w:rsid w:val="00AE36EC"/>
    <w:rsid w:val="00AE3A1F"/>
    <w:rsid w:val="00AF217C"/>
    <w:rsid w:val="00AF5E8D"/>
    <w:rsid w:val="00B014E0"/>
    <w:rsid w:val="00B0303F"/>
    <w:rsid w:val="00B05496"/>
    <w:rsid w:val="00B07AD1"/>
    <w:rsid w:val="00B126F7"/>
    <w:rsid w:val="00B17856"/>
    <w:rsid w:val="00B207A8"/>
    <w:rsid w:val="00B20AC9"/>
    <w:rsid w:val="00B22FE0"/>
    <w:rsid w:val="00B32292"/>
    <w:rsid w:val="00B35E63"/>
    <w:rsid w:val="00B36B7B"/>
    <w:rsid w:val="00B370C7"/>
    <w:rsid w:val="00B37DED"/>
    <w:rsid w:val="00B40B59"/>
    <w:rsid w:val="00B4342B"/>
    <w:rsid w:val="00B47937"/>
    <w:rsid w:val="00B54391"/>
    <w:rsid w:val="00B65235"/>
    <w:rsid w:val="00B669D9"/>
    <w:rsid w:val="00B73B29"/>
    <w:rsid w:val="00B8368D"/>
    <w:rsid w:val="00B96C81"/>
    <w:rsid w:val="00B96F84"/>
    <w:rsid w:val="00BA155E"/>
    <w:rsid w:val="00BA233A"/>
    <w:rsid w:val="00BA2E2A"/>
    <w:rsid w:val="00BA2F8D"/>
    <w:rsid w:val="00BA468C"/>
    <w:rsid w:val="00BB4210"/>
    <w:rsid w:val="00BC316F"/>
    <w:rsid w:val="00BC67FE"/>
    <w:rsid w:val="00BC7B96"/>
    <w:rsid w:val="00BD2B8C"/>
    <w:rsid w:val="00BF3CCC"/>
    <w:rsid w:val="00BF7E8E"/>
    <w:rsid w:val="00C01345"/>
    <w:rsid w:val="00C0645D"/>
    <w:rsid w:val="00C0702E"/>
    <w:rsid w:val="00C11FFB"/>
    <w:rsid w:val="00C134E4"/>
    <w:rsid w:val="00C1664E"/>
    <w:rsid w:val="00C37A62"/>
    <w:rsid w:val="00C45BAB"/>
    <w:rsid w:val="00C51411"/>
    <w:rsid w:val="00C55702"/>
    <w:rsid w:val="00C6139A"/>
    <w:rsid w:val="00C620A8"/>
    <w:rsid w:val="00C62D58"/>
    <w:rsid w:val="00C71F2D"/>
    <w:rsid w:val="00C732A7"/>
    <w:rsid w:val="00C75001"/>
    <w:rsid w:val="00C81074"/>
    <w:rsid w:val="00C932EA"/>
    <w:rsid w:val="00C946B6"/>
    <w:rsid w:val="00C95154"/>
    <w:rsid w:val="00CA3B49"/>
    <w:rsid w:val="00CB0F78"/>
    <w:rsid w:val="00CC56E8"/>
    <w:rsid w:val="00CC5C24"/>
    <w:rsid w:val="00CD7684"/>
    <w:rsid w:val="00CE746B"/>
    <w:rsid w:val="00CF2DA3"/>
    <w:rsid w:val="00CF4A80"/>
    <w:rsid w:val="00CF7849"/>
    <w:rsid w:val="00D01E64"/>
    <w:rsid w:val="00D02599"/>
    <w:rsid w:val="00D05905"/>
    <w:rsid w:val="00D11241"/>
    <w:rsid w:val="00D12B66"/>
    <w:rsid w:val="00D162D2"/>
    <w:rsid w:val="00D17BBC"/>
    <w:rsid w:val="00D17FCA"/>
    <w:rsid w:val="00D20845"/>
    <w:rsid w:val="00D21415"/>
    <w:rsid w:val="00D21461"/>
    <w:rsid w:val="00D2150F"/>
    <w:rsid w:val="00D31C20"/>
    <w:rsid w:val="00D41877"/>
    <w:rsid w:val="00D42FAA"/>
    <w:rsid w:val="00D5468A"/>
    <w:rsid w:val="00D62E43"/>
    <w:rsid w:val="00D63664"/>
    <w:rsid w:val="00D6790C"/>
    <w:rsid w:val="00D7202C"/>
    <w:rsid w:val="00D77765"/>
    <w:rsid w:val="00D826AC"/>
    <w:rsid w:val="00D85ABB"/>
    <w:rsid w:val="00D954E7"/>
    <w:rsid w:val="00D973F2"/>
    <w:rsid w:val="00DA11BE"/>
    <w:rsid w:val="00DA5B27"/>
    <w:rsid w:val="00DB1425"/>
    <w:rsid w:val="00DC02B2"/>
    <w:rsid w:val="00DC3990"/>
    <w:rsid w:val="00DC4067"/>
    <w:rsid w:val="00DD192A"/>
    <w:rsid w:val="00DD2269"/>
    <w:rsid w:val="00DD7B3F"/>
    <w:rsid w:val="00DE05C5"/>
    <w:rsid w:val="00DE1F15"/>
    <w:rsid w:val="00DE355C"/>
    <w:rsid w:val="00DE7A6E"/>
    <w:rsid w:val="00DF3413"/>
    <w:rsid w:val="00E0325E"/>
    <w:rsid w:val="00E0358B"/>
    <w:rsid w:val="00E048A1"/>
    <w:rsid w:val="00E12056"/>
    <w:rsid w:val="00E23838"/>
    <w:rsid w:val="00E312FD"/>
    <w:rsid w:val="00E31C15"/>
    <w:rsid w:val="00E347B4"/>
    <w:rsid w:val="00E41204"/>
    <w:rsid w:val="00E452D4"/>
    <w:rsid w:val="00E461BD"/>
    <w:rsid w:val="00E55214"/>
    <w:rsid w:val="00E57014"/>
    <w:rsid w:val="00E57FE9"/>
    <w:rsid w:val="00E65BBA"/>
    <w:rsid w:val="00E72C21"/>
    <w:rsid w:val="00E7379D"/>
    <w:rsid w:val="00E86B3D"/>
    <w:rsid w:val="00EA1293"/>
    <w:rsid w:val="00EA254F"/>
    <w:rsid w:val="00EB40E9"/>
    <w:rsid w:val="00EB546A"/>
    <w:rsid w:val="00EC40A4"/>
    <w:rsid w:val="00ED22DC"/>
    <w:rsid w:val="00ED3C68"/>
    <w:rsid w:val="00EE1855"/>
    <w:rsid w:val="00EE4275"/>
    <w:rsid w:val="00EF4A5C"/>
    <w:rsid w:val="00F00B89"/>
    <w:rsid w:val="00F02DDD"/>
    <w:rsid w:val="00F04DDA"/>
    <w:rsid w:val="00F11DAA"/>
    <w:rsid w:val="00F12A2A"/>
    <w:rsid w:val="00F14C67"/>
    <w:rsid w:val="00F150F5"/>
    <w:rsid w:val="00F30B10"/>
    <w:rsid w:val="00F315F2"/>
    <w:rsid w:val="00F4072F"/>
    <w:rsid w:val="00F5357F"/>
    <w:rsid w:val="00F60EA4"/>
    <w:rsid w:val="00F65636"/>
    <w:rsid w:val="00F66ACD"/>
    <w:rsid w:val="00F71D92"/>
    <w:rsid w:val="00F71FC0"/>
    <w:rsid w:val="00F75B0D"/>
    <w:rsid w:val="00F76069"/>
    <w:rsid w:val="00F824AC"/>
    <w:rsid w:val="00F82D03"/>
    <w:rsid w:val="00F85E5E"/>
    <w:rsid w:val="00F87577"/>
    <w:rsid w:val="00F91DD8"/>
    <w:rsid w:val="00F95C4C"/>
    <w:rsid w:val="00FA0603"/>
    <w:rsid w:val="00FA17C0"/>
    <w:rsid w:val="00FA70BB"/>
    <w:rsid w:val="00FB035B"/>
    <w:rsid w:val="00FC569D"/>
    <w:rsid w:val="00FD0BEB"/>
    <w:rsid w:val="00FD1703"/>
    <w:rsid w:val="00FD603E"/>
    <w:rsid w:val="00FE2EE7"/>
    <w:rsid w:val="00FE4B95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8B475C-97F2-4C87-B5FD-1B6E7DFC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329"/>
    <w:rPr>
      <w:sz w:val="24"/>
      <w:szCs w:val="24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F87577"/>
    <w:pPr>
      <w:spacing w:before="100" w:beforeAutospacing="1" w:after="100" w:afterAutospacing="1"/>
      <w:outlineLvl w:val="3"/>
    </w:pPr>
    <w:rPr>
      <w:b/>
      <w:bCs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0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D60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D60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519C5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4519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519C5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link w:val="Pieddepage"/>
    <w:uiPriority w:val="99"/>
    <w:rsid w:val="004519C5"/>
    <w:rPr>
      <w:sz w:val="24"/>
      <w:szCs w:val="24"/>
      <w:lang w:val="fr-FR" w:eastAsia="fr-FR"/>
    </w:rPr>
  </w:style>
  <w:style w:type="paragraph" w:customStyle="1" w:styleId="first">
    <w:name w:val="first"/>
    <w:basedOn w:val="Normal"/>
    <w:rsid w:val="00F87577"/>
    <w:pPr>
      <w:spacing w:before="100" w:beforeAutospacing="1" w:after="100" w:afterAutospacing="1"/>
    </w:pPr>
    <w:rPr>
      <w:lang w:val="fr-BE" w:eastAsia="fr-BE"/>
    </w:rPr>
  </w:style>
  <w:style w:type="paragraph" w:styleId="NormalWeb">
    <w:name w:val="Normal (Web)"/>
    <w:basedOn w:val="Normal"/>
    <w:uiPriority w:val="99"/>
    <w:unhideWhenUsed/>
    <w:rsid w:val="00F87577"/>
    <w:pPr>
      <w:spacing w:before="100" w:beforeAutospacing="1" w:after="100" w:afterAutospacing="1"/>
    </w:pPr>
    <w:rPr>
      <w:lang w:val="fr-BE" w:eastAsia="fr-BE"/>
    </w:rPr>
  </w:style>
  <w:style w:type="character" w:customStyle="1" w:styleId="Titre4Car">
    <w:name w:val="Titre 4 Car"/>
    <w:link w:val="Titre4"/>
    <w:uiPriority w:val="9"/>
    <w:rsid w:val="00F87577"/>
    <w:rPr>
      <w:b/>
      <w:bCs/>
      <w:sz w:val="24"/>
      <w:szCs w:val="24"/>
    </w:rPr>
  </w:style>
  <w:style w:type="character" w:styleId="lev">
    <w:name w:val="Strong"/>
    <w:uiPriority w:val="22"/>
    <w:qFormat/>
    <w:rsid w:val="001C4F17"/>
    <w:rPr>
      <w:b/>
      <w:bCs/>
    </w:rPr>
  </w:style>
  <w:style w:type="paragraph" w:styleId="Paragraphedeliste">
    <w:name w:val="List Paragraph"/>
    <w:basedOn w:val="Normal"/>
    <w:uiPriority w:val="34"/>
    <w:qFormat/>
    <w:rsid w:val="00AE3A1F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37998-D6C4-42F6-AD05-8010E917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3ème DEGRE – PROFESSIONNEL DE QUALIFICATION</vt:lpstr>
    </vt:vector>
  </TitlesOfParts>
  <Company>PROVINCE DE HAINAUT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3ème DEGRE – PROFESSIONNEL DE QUALIFICATION</dc:title>
  <dc:creator>donatella.giraldo</dc:creator>
  <cp:lastModifiedBy>Anne Declercq</cp:lastModifiedBy>
  <cp:revision>86</cp:revision>
  <cp:lastPrinted>2023-02-17T09:23:00Z</cp:lastPrinted>
  <dcterms:created xsi:type="dcterms:W3CDTF">2020-06-04T05:43:00Z</dcterms:created>
  <dcterms:modified xsi:type="dcterms:W3CDTF">2023-03-09T11:05:00Z</dcterms:modified>
</cp:coreProperties>
</file>