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exte"/>
        <w:jc w:val="right"/>
        <w:rPr>
          <w:rFonts w:ascii="Times New Roman" w:hAnsi="Times New Roman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  <w:lang w:val="fr-FR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 xml:space="preserve">ADMINISTRATION GENERALE DE L’ENSEIGNEMENT 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/>
    <w:p/>
    <w:p/>
    <w:p/>
    <w:p/>
    <w:p/>
    <w:p/>
    <w:p/>
    <w:p/>
    <w:p/>
    <w:p/>
    <w:p/>
    <w:p/>
    <w:p/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>DOSSIER PEDAGOGIQUE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  <w:lang w:val="fr-FR"/>
        </w:rPr>
      </w:pPr>
    </w:p>
    <w:p/>
    <w:p/>
    <w:p>
      <w:pPr>
        <w:jc w:val="center"/>
        <w:rPr>
          <w:b/>
          <w:sz w:val="22"/>
        </w:rPr>
      </w:pPr>
      <w:r>
        <w:rPr>
          <w:b/>
          <w:sz w:val="22"/>
        </w:rPr>
        <w:t>SECTION</w:t>
      </w:r>
    </w:p>
    <w:p>
      <w:pPr>
        <w:jc w:val="center"/>
        <w:rPr>
          <w:sz w:val="22"/>
        </w:rPr>
      </w:pPr>
    </w:p>
    <w:p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bachelier en droit</w:t>
      </w: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</w:t>
      </w:r>
      <w:r>
        <w:rPr>
          <w:rFonts w:ascii="Times New Roman" w:hAnsi="Times New Roman"/>
          <w:b/>
          <w:caps/>
          <w:sz w:val="22"/>
          <w:lang w:val="fr-FR"/>
        </w:rPr>
        <w:t>supérieur de type court</w:t>
      </w:r>
    </w:p>
    <w:p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caps/>
          <w:sz w:val="22"/>
          <w:lang w:val="fr-FR"/>
        </w:rPr>
      </w:pPr>
      <w:r>
        <w:rPr>
          <w:rFonts w:ascii="Times New Roman" w:hAnsi="Times New Roman"/>
          <w:b/>
          <w:caps/>
          <w:sz w:val="22"/>
          <w:lang w:val="fr-FR"/>
        </w:rPr>
        <w:t>DOMAINE : SCIENCES JURIDIQUES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W w:w="0" w:type="auto"/>
        <w:tblInd w:w="1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44"/>
      </w:tblGrid>
      <w:tr>
        <w:tc>
          <w:tcPr>
            <w:tcW w:w="5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CODE : 713100S32D2</w:t>
            </w:r>
          </w:p>
        </w:tc>
      </w:tr>
      <w:tr>
        <w:tc>
          <w:tcPr>
            <w:tcW w:w="554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>
        <w:tc>
          <w:tcPr>
            <w:tcW w:w="5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jc w:val="center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</w:rPr>
      </w:pPr>
      <w:r>
        <w:rPr>
          <w:b/>
        </w:rPr>
        <w:t xml:space="preserve">Approbation du Gouvernement de la Communauté française du 20 août 2018, </w:t>
      </w:r>
    </w:p>
    <w:p>
      <w:pPr>
        <w:jc w:val="center"/>
        <w:rPr>
          <w:b/>
        </w:rPr>
      </w:pPr>
      <w:r>
        <w:rPr>
          <w:b/>
        </w:rPr>
        <w:t>sur avis conforme du Conseil général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jc w:val="center"/>
              <w:rPr>
                <w:b/>
                <w:caps/>
                <w:sz w:val="32"/>
              </w:rPr>
            </w:pPr>
            <w:r>
              <w:rPr>
                <w:b/>
                <w:caps/>
                <w:sz w:val="32"/>
              </w:rPr>
              <w:lastRenderedPageBreak/>
              <w:t>bachelier</w:t>
            </w:r>
            <w:r>
              <w:rPr>
                <w:rStyle w:val="Caractredenotedebasdepage"/>
                <w:b/>
                <w:caps/>
                <w:sz w:val="32"/>
              </w:rPr>
              <w:footnoteReference w:id="1"/>
            </w:r>
            <w:r>
              <w:rPr>
                <w:b/>
                <w:caps/>
                <w:sz w:val="32"/>
              </w:rPr>
              <w:t xml:space="preserve"> en Droit</w:t>
            </w:r>
          </w:p>
          <w:p>
            <w:pPr>
              <w:pStyle w:val="Texte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  <w:p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sz w:val="22"/>
              </w:rPr>
              <w:t xml:space="preserve">ENSEIGNEMENT </w:t>
            </w:r>
            <w:r>
              <w:rPr>
                <w:b/>
                <w:caps/>
                <w:sz w:val="22"/>
              </w:rPr>
              <w:t>supérieur de type court</w:t>
            </w:r>
          </w:p>
          <w:p>
            <w:pPr>
              <w:jc w:val="center"/>
              <w:rPr>
                <w:b/>
                <w:caps/>
              </w:rPr>
            </w:pPr>
          </w:p>
          <w:p>
            <w:pPr>
              <w:jc w:val="center"/>
              <w:rPr>
                <w:b/>
              </w:rPr>
            </w:pPr>
          </w:p>
        </w:tc>
      </w:tr>
    </w:tbl>
    <w:p/>
    <w:p/>
    <w:p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 xml:space="preserve">FINALITES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  <w:sz w:val="22"/>
          </w:rPr>
          <w:t>LA SECTION</w:t>
        </w:r>
      </w:smartTag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>
      <w:pPr>
        <w:rPr>
          <w:sz w:val="22"/>
        </w:rPr>
      </w:pPr>
    </w:p>
    <w:p>
      <w:pPr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1991, cette section doit :</w:t>
      </w:r>
    </w:p>
    <w:p>
      <w:pPr>
        <w:jc w:val="both"/>
        <w:rPr>
          <w:sz w:val="22"/>
        </w:rPr>
      </w:pPr>
    </w:p>
    <w:p>
      <w:pPr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 et culturelle;</w:t>
      </w:r>
    </w:p>
    <w:p>
      <w:pPr>
        <w:ind w:left="1134" w:hanging="283"/>
        <w:jc w:val="both"/>
        <w:rPr>
          <w:sz w:val="22"/>
        </w:rPr>
      </w:pPr>
    </w:p>
    <w:p>
      <w:pPr>
        <w:numPr>
          <w:ilvl w:val="0"/>
          <w:numId w:val="2"/>
        </w:numPr>
        <w:tabs>
          <w:tab w:val="left" w:pos="1134"/>
        </w:tabs>
        <w:ind w:left="1134" w:hanging="283"/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ind w:left="851" w:hanging="426"/>
        <w:rPr>
          <w:b/>
          <w:sz w:val="22"/>
        </w:rPr>
      </w:pPr>
    </w:p>
    <w:p>
      <w:pPr>
        <w:spacing w:after="6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Cette section vise à permettre à l’étudiant</w:t>
      </w:r>
      <w:r>
        <w:rPr>
          <w:rStyle w:val="Caractredenotedebasdepage"/>
          <w:sz w:val="22"/>
          <w:szCs w:val="22"/>
        </w:rPr>
        <w:footnoteReference w:id="2"/>
      </w:r>
      <w:r>
        <w:rPr>
          <w:sz w:val="22"/>
          <w:szCs w:val="22"/>
        </w:rPr>
        <w:t>, dans le respect des règles déontologiques des professions juridiques, conformément au profil professionnel annexé et compte tenu de son niveau de formation, d’acquérir les compétences théoriques, techniques et  méthodologiques relatives</w:t>
      </w:r>
    </w:p>
    <w:p>
      <w:pPr>
        <w:spacing w:after="60"/>
        <w:ind w:left="425"/>
        <w:jc w:val="both"/>
        <w:rPr>
          <w:sz w:val="22"/>
          <w:szCs w:val="22"/>
        </w:rPr>
      </w:pP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la constitution, l’organisation, la tenue, la présentation et le suivi courant de dossiers relatifs à l’application des lois, décrets et règlements dans le cadre de situations caractérisées par des problèmes juridiques standards rencontrés par les individus, les entreprises, les services publics et les associations,</w:t>
      </w: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la recherche et la vérification des données dans le respect des sources du droit, de leur hiérarchie et de leurs procédures,</w:t>
      </w: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la consultation des lois, décrets et directives -belges, européennes et internationales- mais aussi de la doctrine et de la jurisprudence,</w:t>
      </w: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l’analyse et éventuellement à la résolution de situations concrètes et ce dans le respect des mandats qui lui sont donnés,</w:t>
      </w: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l’exercice de responsabilités d’ordre administratif, fiscal et social,</w:t>
      </w:r>
    </w:p>
    <w:p>
      <w:pPr>
        <w:numPr>
          <w:ilvl w:val="0"/>
          <w:numId w:val="1"/>
        </w:numPr>
        <w:tabs>
          <w:tab w:val="left" w:pos="785"/>
        </w:tabs>
        <w:spacing w:after="60"/>
        <w:ind w:left="1145" w:hanging="360"/>
        <w:jc w:val="both"/>
        <w:rPr>
          <w:sz w:val="22"/>
          <w:szCs w:val="22"/>
        </w:rPr>
      </w:pPr>
      <w:r>
        <w:rPr>
          <w:sz w:val="22"/>
          <w:szCs w:val="22"/>
        </w:rPr>
        <w:t>à la gestion de la communication.</w:t>
      </w: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pStyle w:val="Retraitcorpsdetexte2"/>
      </w:pPr>
    </w:p>
    <w:p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 xml:space="preserve">UNITES D'ENSEIGNEMENT CONSTITUTIVES DE </w:t>
      </w:r>
      <w:smartTag w:uri="urn:schemas-microsoft-com:office:smarttags" w:element="PersonName">
        <w:smartTagPr>
          <w:attr w:name="ProductID" w:val="LA SECTION"/>
        </w:smartTagPr>
        <w:r>
          <w:rPr>
            <w:b/>
            <w:sz w:val="22"/>
          </w:rPr>
          <w:t>LA SECTION</w:t>
        </w:r>
      </w:smartTag>
    </w:p>
    <w:p>
      <w:pPr>
        <w:rPr>
          <w:b/>
          <w:sz w:val="22"/>
        </w:rPr>
      </w:pPr>
    </w:p>
    <w:p/>
    <w:tbl>
      <w:tblPr>
        <w:tblW w:w="9159" w:type="dxa"/>
        <w:tblInd w:w="-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05"/>
        <w:gridCol w:w="992"/>
        <w:gridCol w:w="1559"/>
        <w:gridCol w:w="993"/>
        <w:gridCol w:w="850"/>
        <w:gridCol w:w="851"/>
        <w:gridCol w:w="709"/>
      </w:tblGrid>
      <w:tr>
        <w:trPr>
          <w:cantSplit/>
        </w:trPr>
        <w:tc>
          <w:tcPr>
            <w:tcW w:w="32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Intitulés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Classement des U.E.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Code des</w:t>
            </w:r>
          </w:p>
          <w:p>
            <w:pPr>
              <w:jc w:val="center"/>
              <w:rPr>
                <w:b/>
                <w:sz w:val="18"/>
                <w:u w:val="single"/>
              </w:rPr>
            </w:pPr>
            <w:r>
              <w:rPr>
                <w:b/>
                <w:sz w:val="18"/>
                <w:u w:val="single"/>
              </w:rPr>
              <w:t>U.E.</w:t>
            </w:r>
          </w:p>
          <w:p>
            <w:pPr>
              <w:jc w:val="center"/>
              <w:rPr>
                <w:b/>
                <w:sz w:val="18"/>
                <w:u w:val="single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rpsdetexte"/>
              <w:snapToGrid w:val="0"/>
            </w:pPr>
            <w:r>
              <w:t>Code du domaine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de formation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Unités déter-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minantes</w:t>
            </w:r>
          </w:p>
          <w:p>
            <w:pPr>
              <w:jc w:val="center"/>
              <w:rPr>
                <w:b/>
                <w:sz w:val="16"/>
                <w:u w:val="single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Nombre de périodes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snapToGrid w:val="0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Nombre d’ECTS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Introduction aux sciences humaines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962201U35D1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902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Eléments de bureautique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ind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725101U32D1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Faits et institutions économiques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715101U32D2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color w:val="333333"/>
                <w:lang w:val="fr-BE"/>
              </w:rPr>
            </w:pPr>
            <w:r>
              <w:rPr>
                <w:rFonts w:ascii="Arial" w:hAnsi="Arial" w:cs="Arial"/>
                <w:color w:val="333333"/>
                <w:lang w:val="fr-BE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Organisation des entreprises et éléments de management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 xml:space="preserve">718211U32D2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color w:val="333333"/>
                <w:lang w:val="fr-BE"/>
              </w:rPr>
            </w:pPr>
            <w:r>
              <w:rPr>
                <w:rFonts w:ascii="Arial" w:hAnsi="Arial" w:cs="Arial"/>
                <w:color w:val="333333"/>
                <w:lang w:val="fr-BE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Pratiques de comptabilité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nl-NL"/>
              </w:rPr>
            </w:pPr>
            <w:r>
              <w:rPr>
                <w:lang w:val="nl-NL"/>
              </w:rPr>
              <w:t>711202U32D1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80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Taxe sur la valeur ajoutée (T.V.A.)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lang w:val="fr-BE"/>
              </w:rPr>
            </w:pPr>
            <w:r>
              <w:rPr>
                <w:color w:val="333333"/>
                <w:lang w:val="fr-BE"/>
              </w:rPr>
              <w:t xml:space="preserve">712301U32D2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color w:val="333333"/>
                <w:lang w:val="fr-BE"/>
              </w:rPr>
            </w:pPr>
            <w:r>
              <w:rPr>
                <w:rFonts w:ascii="Arial" w:hAnsi="Arial" w:cs="Arial"/>
                <w:color w:val="333333"/>
                <w:lang w:val="fr-BE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Enregistrement et successions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color w:val="333333"/>
                <w:lang w:val="fr-BE"/>
              </w:rPr>
            </w:pPr>
            <w:r>
              <w:rPr>
                <w:color w:val="333333"/>
                <w:lang w:val="fr-BE"/>
              </w:rPr>
              <w:t>712304U32D2</w:t>
            </w:r>
            <w:bookmarkStart w:id="0" w:name="_GoBack"/>
            <w:bookmarkEnd w:id="0"/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color w:val="333333"/>
                <w:lang w:val="fr-BE"/>
              </w:rPr>
            </w:pPr>
            <w:r>
              <w:rPr>
                <w:rFonts w:ascii="Arial" w:hAnsi="Arial" w:cs="Arial"/>
                <w:color w:val="333333"/>
                <w:lang w:val="fr-BE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Bachelier : stage d’insertion socioprofessionnelle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</w:pPr>
            <w:r>
              <w:t>711102U32D1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240/20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Recherche, traitement et validation de l'information juridique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713001U32D1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Rapports et correspondance juridique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  <w:lang w:val="fr-BE"/>
              </w:rPr>
            </w:pPr>
            <w:r>
              <w:rPr>
                <w:sz w:val="22"/>
                <w:szCs w:val="22"/>
              </w:rPr>
              <w:t>SEG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713003U32D1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Droit constitutionnel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713802U32D1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Droit civil : les personnes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713202U32D1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civil : les biens et les obligations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713203U32D1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Théorie et pratique de la médiation dans le cadre judiciaire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713006U32D1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Législation et droit commercial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713302U32D1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administratif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713803U32D1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Droit fiscal: notions de fiscalité directe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712204U32D1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Droit pénal et droit judiciaire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713701U32D1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du travail et de la sécurité sociale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713402U32D1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Droit international et européen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713502U32D1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Droit des affaires et des assurances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713303U32D1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Néerlandais en situation appliqué à l'enseignement supérieur UE1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730191U32D2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Néerlandais en situation appliqué à l'enseignement supérieur UE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730192U32D2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Néerlandais en situation appliqué à l'enseignement supérieur UE3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730193U32D2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915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Anglais en situation appliqué à</w:t>
            </w:r>
          </w:p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l'enseignement supérieur UE1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730291U32D2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auto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Anglais en situation appliqué à</w:t>
            </w:r>
          </w:p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l'enseignement supérieur UE2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730292U32D2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Anglais en situation appliqué à </w:t>
            </w:r>
          </w:p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l'enseignement supérieur UE3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730293U32D2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915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Allemand en situation appliqué à l'enseignement supérieur UE1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730391U32D2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Allemand en situation appliqué à l'enseignement supérieur UE2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730392U32D2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Allemand en situation appliqué à l'enseignement supérieur UE 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LLT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730393U32D2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Déontologie dans l’exercice des professions juridiques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lang w:val="fr-BE"/>
              </w:rPr>
            </w:pPr>
            <w:r>
              <w:rPr>
                <w:lang w:val="fr-BE"/>
              </w:rPr>
              <w:t>713002U32D1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Stage d'intégration professionnelle : bachelier en droit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713102U32D1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120/20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cantSplit/>
        </w:trPr>
        <w:tc>
          <w:tcPr>
            <w:tcW w:w="3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Retraitcorpsdetexte2"/>
              <w:snapToGrid w:val="0"/>
              <w:ind w:left="0"/>
              <w:rPr>
                <w:i w:val="0"/>
                <w:szCs w:val="22"/>
              </w:rPr>
            </w:pPr>
            <w:r>
              <w:rPr>
                <w:i w:val="0"/>
                <w:szCs w:val="22"/>
              </w:rPr>
              <w:t xml:space="preserve">Epreuve intégrée de la section : Bachelier en droit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SJ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  <w:r>
              <w:rPr>
                <w:szCs w:val="22"/>
              </w:rPr>
              <w:t>713100U32D1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right="3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160/20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napToGrid w:val="0"/>
              <w:ind w:right="3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>
      <w:pPr>
        <w:rPr>
          <w:lang w:val="fr-BE"/>
        </w:rPr>
      </w:pPr>
    </w:p>
    <w:p/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1415"/>
      </w:tblGrid>
      <w:tr>
        <w:trPr>
          <w:cantSplit/>
        </w:trPr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TOTAL DES PERIODES DE LA SECTION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snapToGrid w:val="0"/>
            </w:pPr>
          </w:p>
        </w:tc>
      </w:tr>
      <w:tr>
        <w:trPr>
          <w:cantSplit/>
        </w:trPr>
        <w:tc>
          <w:tcPr>
            <w:tcW w:w="4358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snapToGrid w:val="0"/>
            </w:pPr>
            <w:r>
              <w:t>A) nombre de périodes suivies par l'étudiant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snapToGrid w:val="0"/>
              <w:ind w:right="358"/>
              <w:jc w:val="center"/>
            </w:pPr>
            <w:r>
              <w:t>2262</w:t>
            </w:r>
          </w:p>
        </w:tc>
      </w:tr>
      <w:tr>
        <w:trPr>
          <w:cantSplit/>
        </w:trPr>
        <w:tc>
          <w:tcPr>
            <w:tcW w:w="4358" w:type="dxa"/>
            <w:tcBorders>
              <w:left w:val="single" w:sz="8" w:space="0" w:color="000000"/>
              <w:bottom w:val="single" w:sz="4" w:space="0" w:color="auto"/>
            </w:tcBorders>
          </w:tcPr>
          <w:p>
            <w:pPr>
              <w:snapToGrid w:val="0"/>
            </w:pPr>
            <w:r>
              <w:t>B) nombre de périodes professeur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napToGrid w:val="0"/>
              <w:ind w:right="358"/>
              <w:jc w:val="center"/>
            </w:pPr>
            <w:r>
              <w:t>1802</w:t>
            </w:r>
          </w:p>
        </w:tc>
      </w:tr>
      <w:tr>
        <w:trPr>
          <w:cantSplit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</w:pPr>
            <w:r>
              <w:t>C) nombre d’ECTS suivies par l'étudiant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napToGrid w:val="0"/>
              <w:ind w:right="358"/>
              <w:jc w:val="center"/>
              <w:rPr>
                <w:b/>
                <w:color w:val="339966"/>
              </w:rPr>
            </w:pPr>
            <w:r>
              <w:t xml:space="preserve">180 </w:t>
            </w:r>
          </w:p>
        </w:tc>
      </w:tr>
    </w:tbl>
    <w:p>
      <w:pPr>
        <w:rPr>
          <w:lang w:val="fr-BE"/>
        </w:rPr>
      </w:pPr>
      <w:r>
        <w:pict>
          <v:line id="_x0000_s1028" style="position:absolute;z-index:3;mso-position-horizontal-relative:text;mso-position-vertical-relative:text" from="0,7in" to="0,7in" strokeweight=".26mm">
            <v:stroke joinstyle="miter"/>
          </v:line>
        </w:pict>
      </w:r>
      <w:r>
        <w:pict>
          <v:line id="_x0000_s1029" style="position:absolute;z-index:4;mso-position-horizontal-relative:text;mso-position-vertical-relative:text" from="79.6pt,5.9pt" to="79.6pt,5.9pt" strokeweight=".26mm">
            <v:stroke joinstyle="miter"/>
          </v:line>
        </w:pict>
      </w:r>
    </w:p>
    <w:p>
      <w:pPr>
        <w:rPr>
          <w:lang w:val="fr-BE"/>
        </w:rPr>
      </w:pPr>
      <w:r>
        <w:pict>
          <v:line id="_x0000_s1026" style="position:absolute;z-index:1" from="0,7in" to="0,7in" strokeweight=".26mm">
            <v:stroke joinstyle="miter"/>
          </v:line>
        </w:pict>
      </w:r>
      <w:r>
        <w:pict>
          <v:line id="_x0000_s1027" style="position:absolute;z-index:2" from="79.6pt,5.9pt" to="79.6pt,5.9pt" strokeweight=".26mm">
            <v:stroke joinstyle="miter"/>
          </v:line>
        </w:pict>
      </w:r>
    </w:p>
    <w:p/>
    <w:p/>
    <w:p/>
    <w:p/>
    <w:p/>
    <w:p/>
    <w:p/>
    <w:p/>
    <w:p/>
    <w:p/>
    <w:p/>
    <w:p/>
    <w:p/>
    <w:p/>
    <w:p>
      <w:pPr>
        <w:sectPr>
          <w:footerReference w:type="default" r:id="rId8"/>
          <w:pgSz w:w="11905" w:h="16837"/>
          <w:pgMar w:top="1469" w:right="1729" w:bottom="1729" w:left="1729" w:header="720" w:footer="1582" w:gutter="0"/>
          <w:cols w:space="720"/>
          <w:titlePg/>
          <w:docGrid w:linePitch="360"/>
        </w:sectPr>
      </w:pPr>
    </w:p>
    <w:p>
      <w:pPr>
        <w:rPr>
          <w:b/>
          <w:sz w:val="22"/>
          <w:szCs w:val="22"/>
        </w:rPr>
      </w:pPr>
      <w:r>
        <w:lastRenderedPageBreak/>
        <w:pict>
          <v:rect id="_x0000_s1082" style="position:absolute;margin-left:-29.5pt;margin-top:-40.95pt;width:396.6pt;height:40.9pt;z-index:56" stroked="f">
            <v:textbox style="mso-next-textbox:#_x0000_s1082">
              <w:txbxContent>
                <w:p>
                  <w:pPr>
                    <w:rPr>
                      <w:b/>
                      <w:sz w:val="28"/>
                      <w:szCs w:val="28"/>
                      <w:lang w:val="fr-BE"/>
                    </w:rPr>
                  </w:pPr>
                  <w:r>
                    <w:rPr>
                      <w:b/>
                      <w:sz w:val="28"/>
                      <w:szCs w:val="28"/>
                      <w:lang w:val="fr-BE"/>
                    </w:rPr>
                    <w:t>3.  MODALITES DE CAPITALISATION</w:t>
                  </w:r>
                </w:p>
                <w:p/>
              </w:txbxContent>
            </v:textbox>
          </v:rect>
        </w:pict>
      </w:r>
      <w:r>
        <w:pict>
          <v:rect id="_x0000_s1081" style="position:absolute;margin-left:368.9pt;margin-top:45.35pt;width:94.2pt;height:63.75pt;z-index:55">
            <v:textbox style="mso-next-textbox:#_x0000_s1081">
              <w:txbxContent>
                <w:p>
                  <w:pPr>
                    <w:rPr>
                      <w:lang w:val="fr-BE"/>
                    </w:rPr>
                  </w:pPr>
                  <w:r>
                    <w:rPr>
                      <w:sz w:val="18"/>
                      <w:szCs w:val="18"/>
                      <w:lang w:val="fr-BE"/>
                    </w:rPr>
                    <w:t>Recherche, traitement et validation de l’information</w:t>
                  </w:r>
                  <w:r>
                    <w:rPr>
                      <w:lang w:val="fr-BE"/>
                    </w:rPr>
                    <w:t xml:space="preserve"> juridique</w:t>
                  </w:r>
                </w:p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40 p</w:t>
                  </w:r>
                </w:p>
              </w:txbxContent>
            </v:textbox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-27.7pt;margin-top:376.1pt;width:445.7pt;height:35.4pt;z-index:37" o:allowincell="f">
            <v:textbox style="mso-next-textbox:#_x0000_s1063">
              <w:txbxContent>
                <w:p>
                  <w:pPr>
                    <w:jc w:val="center"/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Stage d’intégration professionnelle : Bachelier en droit</w:t>
                  </w:r>
                </w:p>
                <w:p>
                  <w:pPr>
                    <w:jc w:val="center"/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120/20 périodes</w:t>
                  </w:r>
                </w:p>
                <w:p>
                  <w:pPr>
                    <w:jc w:val="center"/>
                    <w:rPr>
                      <w:sz w:val="18"/>
                      <w:lang w:val="fr-BE"/>
                    </w:rPr>
                  </w:pPr>
                </w:p>
              </w:txbxContent>
            </v:textbox>
            <w10:wrap type="square"/>
          </v:shape>
        </w:pict>
      </w:r>
      <w:r>
        <w:pict>
          <v:rect id="_x0000_s1091" style="position:absolute;margin-left:371.9pt;margin-top:161.4pt;width:96.6pt;height:51.6pt;z-index:65" strokeweight="1.5pt">
            <v:textbox style="mso-next-textbox:#_x0000_s1091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Rapports et correspondance juridique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60p</w:t>
                  </w:r>
                </w:p>
                <w:p/>
              </w:txbxContent>
            </v:textbox>
          </v:rect>
        </w:pict>
      </w:r>
      <w:r>
        <w:pict>
          <v:rect id="_x0000_s1090" style="position:absolute;margin-left:634.1pt;margin-top:103.2pt;width:100.2pt;height:45pt;z-index:64" strokeweight="1.5pt">
            <v:textbox style="mso-next-textbox:#_x0000_s1090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Droit fiscal : notion de fiscalité directe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80p</w:t>
                  </w:r>
                </w:p>
                <w:p/>
              </w:txbxContent>
            </v:textbox>
          </v:rect>
        </w:pict>
      </w:r>
      <w:r>
        <w:pict>
          <v:rect id="_x0000_s1089" style="position:absolute;margin-left:513.5pt;margin-top:164.4pt;width:96pt;height:45.5pt;z-index:63" strokeweight=".25pt">
            <v:textbox style="mso-next-textbox:#_x0000_s1089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Législation et droit commercial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80p</w:t>
                  </w:r>
                </w:p>
                <w:p/>
              </w:txbxContent>
            </v:textbox>
          </v:rect>
        </w:pict>
      </w:r>
      <w:r>
        <w:pict>
          <v:rect id="_x0000_s1088" style="position:absolute;margin-left:512.9pt;margin-top:102.5pt;width:97.2pt;height:43.9pt;z-index:62" strokeweight="1.5pt">
            <v:textbox style="mso-next-textbox:#_x0000_s1088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Droit du travail et de la sécurité sociale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120 p </w:t>
                  </w:r>
                </w:p>
                <w:p/>
              </w:txbxContent>
            </v:textbox>
          </v:rect>
        </w:pict>
      </w:r>
      <w:r>
        <w:pict>
          <v:rect id="_x0000_s1087" style="position:absolute;margin-left:511.7pt;margin-top:37.1pt;width:99pt;height:43.9pt;z-index:61" strokeweight="1.5pt">
            <v:textbox style="mso-next-textbox:#_x0000_s1087">
              <w:txbxContent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Droit administratif</w:t>
                  </w:r>
                </w:p>
                <w:p>
                  <w:pPr>
                    <w:rPr>
                      <w:shadow/>
                      <w:lang w:val="fr-BE"/>
                    </w:rPr>
                  </w:pPr>
                  <w:r>
                    <w:rPr>
                      <w:lang w:val="fr-BE"/>
                    </w:rPr>
                    <w:t xml:space="preserve">80p </w:t>
                  </w:r>
                </w:p>
                <w:p/>
              </w:txbxContent>
            </v:textbox>
          </v:rect>
        </w:pict>
      </w:r>
      <w:r>
        <w:pict>
          <v:rect id="_x0000_s1086" style="position:absolute;margin-left:-4.9pt;margin-top:231.5pt;width:91.8pt;height:48.1pt;z-index:60" strokeweight="1.5pt">
            <v:textbox style="mso-next-textbox:#_x0000_s1086">
              <w:txbxContent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Droit pénal et droit judiciaire</w:t>
                  </w:r>
                </w:p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 xml:space="preserve">100p </w:t>
                  </w:r>
                </w:p>
                <w:p/>
              </w:txbxContent>
            </v:textbox>
          </v:rect>
        </w:pict>
      </w:r>
      <w:r>
        <w:pict>
          <v:rect id="_x0000_s1085" style="position:absolute;margin-left:188.9pt;margin-top:159.5pt;width:106.8pt;height:33.7pt;z-index:59" strokeweight="1.5pt">
            <v:textbox style="mso-next-textbox:#_x0000_s1085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Droit international et européen 70 p </w:t>
                  </w:r>
                </w:p>
                <w:p/>
              </w:txbxContent>
            </v:textbox>
          </v:rect>
        </w:pict>
      </w:r>
      <w:r>
        <w:pict>
          <v:rect id="_x0000_s1084" style="position:absolute;margin-left:37.7pt;margin-top:160.8pt;width:106.8pt;height:57.6pt;z-index:58" strokeweight="1.5pt">
            <v:textbox style="mso-next-textbox:#_x0000_s1084">
              <w:txbxContent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Déontologie dans l’exercice des professions juridiques</w:t>
                  </w:r>
                </w:p>
                <w:p>
                  <w:pPr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20 p</w:t>
                  </w:r>
                </w:p>
              </w:txbxContent>
            </v:textbox>
          </v:rect>
        </w:pict>
      </w:r>
      <w:r>
        <w:pict>
          <v:rect id="_x0000_s1079" style="position:absolute;margin-left:247.1pt;margin-top:57.95pt;width:91.8pt;height:43.95pt;z-index:53" strokeweight="1.5pt">
            <v:textbox style="mso-next-textbox:#_x0000_s1079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Droit Civil :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les personnes 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70p</w:t>
                  </w:r>
                </w:p>
                <w:p/>
              </w:txbxContent>
            </v:textbox>
          </v:rect>
        </w:pict>
      </w:r>
      <w:r>
        <w:pict>
          <v:rect id="_x0000_s1078" style="position:absolute;margin-left:-.1pt;margin-top:56.75pt;width:109.2pt;height:52.35pt;z-index:52" strokeweight="1.5pt">
            <v:textbox style="mso-next-textbox:#_x0000_s1078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Droit Civil : les biens et les obligions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110 p </w:t>
                  </w:r>
                </w:p>
                <w:p/>
              </w:txbxContent>
            </v:textbox>
          </v:rect>
        </w:pict>
      </w:r>
      <w:r>
        <w:pict>
          <v:rect id="_x0000_s1080" style="position:absolute;margin-left:128.9pt;margin-top:58.7pt;width:93pt;height:35.25pt;z-index:54">
            <v:textbox style="mso-next-textbox:#_x0000_s1080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Droit Constitutionnel</w:t>
                  </w:r>
                </w:p>
                <w:p>
                  <w:r>
                    <w:t>60 p</w:t>
                  </w:r>
                </w:p>
              </w:txbxContent>
            </v:textbox>
          </v:rect>
        </w:pict>
      </w:r>
      <w:r>
        <w:pict>
          <v:line id="_x0000_s1049" style="position:absolute;z-index:23" from="548.3pt,209.9pt" to="548.3pt,238.7pt" o:allowincell="f">
            <v:stroke endarrow="block"/>
          </v:line>
        </w:pict>
      </w:r>
      <w:r>
        <w:pict>
          <v:shape id="_x0000_s1034" type="#_x0000_t202" style="position:absolute;margin-left:512.3pt;margin-top:238.7pt;width:99pt;height:43.2pt;z-index:8" o:allowincell="f">
            <v:textbox style="mso-next-textbox:#_x0000_s1034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Droit des affaires et des assurances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160p </w:t>
                  </w:r>
                </w:p>
              </w:txbxContent>
            </v:textbox>
          </v:shape>
        </w:pict>
      </w:r>
      <w:r>
        <w:pict>
          <v:shape id="_x0000_s1077" type="#_x0000_t202" style="position:absolute;margin-left:368.3pt;margin-top:231.5pt;width:99pt;height:50.4pt;z-index:51" o:allowincell="f">
            <v:textbox style="mso-next-textbox:#_x0000_s1077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Organisation des entreprises et éléments de management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160p </w:t>
                  </w:r>
                </w:p>
              </w:txbxContent>
            </v:textbox>
          </v:shape>
        </w:pict>
      </w:r>
      <w:r>
        <w:pict>
          <v:line id="_x0000_s1050" style="position:absolute;z-index:24" from="411.5pt,109.1pt" to="411.5pt,159.5pt" o:allowincell="f">
            <v:stroke endarrow="block"/>
          </v:line>
        </w:pict>
      </w:r>
      <w:r>
        <w:pict>
          <v:line id="_x0000_s1076" style="position:absolute;z-index:50" from="-20.5pt,260.3pt" to="-20.5pt,375.5pt" o:allowincell="f">
            <v:stroke endarrow="block"/>
          </v:line>
        </w:pict>
      </w:r>
      <w:r>
        <w:pict>
          <v:line id="_x0000_s1075" style="position:absolute;flip:x;z-index:49" from="-20.5pt,260.3pt" to="-6.1pt,260.3pt" o:allowincell="f"/>
        </w:pict>
      </w:r>
      <w:r>
        <w:pict>
          <v:line id="_x0000_s1074" style="position:absolute;z-index:48" from="37.1pt,353.9pt" to="37.1pt,375.5pt" o:allowincell="f">
            <v:stroke endarrow="block"/>
          </v:line>
        </w:pict>
      </w:r>
      <w:r>
        <w:pict>
          <v:line id="_x0000_s1073" style="position:absolute;z-index:47" from="353.9pt,80.3pt" to="353.9pt,375.5pt" o:allowincell="f">
            <v:stroke endarrow="block"/>
          </v:line>
        </w:pict>
      </w:r>
      <w:r>
        <w:pict>
          <v:line id="_x0000_s1072" style="position:absolute;flip:x;z-index:46" from="353.9pt,80.3pt" to="368.3pt,80.3pt" o:allowincell="f"/>
        </w:pict>
      </w:r>
      <w:r>
        <w:pict>
          <v:shape id="_x0000_s1065" type="#_x0000_t202" style="position:absolute;margin-left:240.5pt;margin-top:310.7pt;width:99pt;height:43.2pt;z-index:39" o:allowincell="f">
            <v:textbox style="mso-next-textbox:#_x0000_s1065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Faits et institutions économiques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60p</w:t>
                  </w:r>
                </w:p>
              </w:txbxContent>
            </v:textbox>
          </v:shape>
        </w:pict>
      </w:r>
      <w:r>
        <w:pict>
          <v:shape id="_x0000_s1064" type="#_x0000_t202" style="position:absolute;margin-left:116.3pt;margin-top:325.1pt;width:99pt;height:28.8pt;z-index:38" o:allowincell="f">
            <v:textbox style="mso-next-textbox:#_x0000_s1064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TVA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40p</w:t>
                  </w:r>
                </w:p>
              </w:txbxContent>
            </v:textbox>
          </v:shape>
        </w:pict>
      </w:r>
      <w:r>
        <w:pict>
          <v:shape id="_x0000_s1062" type="#_x0000_t202" style="position:absolute;margin-left:-4.3pt;margin-top:310.7pt;width:99pt;height:43.2pt;z-index:36" o:allowincell="f">
            <v:textbox style="mso-next-textbox:#_x0000_s1062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Stage d’insertion socioprofessionnelle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240p/20p</w:t>
                  </w:r>
                </w:p>
              </w:txbxContent>
            </v:textbox>
          </v:shape>
        </w:pict>
      </w:r>
      <w:r>
        <w:pict>
          <v:shape id="_x0000_s1069" type="#_x0000_t202" style="position:absolute;margin-left:634.7pt;margin-top:238.7pt;width:99pt;height:43.2pt;z-index:43" o:allowincell="f">
            <v:textbox style="mso-next-textbox:#_x0000_s1069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Introduction aux sciences humaines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40p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</w:p>
              </w:txbxContent>
            </v:textbox>
          </v:shape>
        </w:pict>
      </w:r>
      <w:r>
        <w:pict>
          <v:line id="_x0000_s1071" style="position:absolute;z-index:45" from="-27.7pt,245.9pt" to="-6.1pt,245.9pt" o:allowincell="f">
            <v:stroke endarrow="block"/>
          </v:line>
        </w:pict>
      </w:r>
      <w:r>
        <w:pict>
          <v:line id="_x0000_s1070" style="position:absolute;z-index:44" from="-27.7pt,15.5pt" to="-27.7pt,245.9pt" o:allowincell="f" strokeweight=".5pt">
            <v:shadow type="perspective" color="#7f7f7f" opacity=".5" offset="1pt" offset2="-1pt"/>
          </v:line>
        </w:pict>
      </w:r>
      <w:r>
        <w:pict>
          <v:line id="_x0000_s1054" style="position:absolute;flip:x;z-index:28" from="-27.7pt,15.5pt" to="281.9pt,15.5pt" o:allowincell="f" strokeweight=".5pt">
            <v:shadow type="perspective" color="#7f7f7f" opacity=".5" offset="1pt" offset2="-1pt"/>
          </v:line>
        </w:pict>
      </w:r>
      <w:r>
        <w:pict>
          <v:line id="_x0000_s1055" style="position:absolute;flip:y;z-index:29" from="44.3pt,15.5pt" to="44.3pt,58.7pt" o:allowincell="f" strokeweight=".5pt">
            <v:shadow type="perspective" color="#7f7f7f" opacity=".5" offset="1pt" offset2="-1pt"/>
          </v:line>
        </w:pict>
      </w:r>
      <w:r>
        <w:pict>
          <v:line id="_x0000_s1037" style="position:absolute;z-index:11" from="37.1pt,137.9pt" to="404.3pt,137.9pt" o:allowincell="f"/>
        </w:pict>
      </w:r>
      <w:r>
        <w:pict>
          <v:line id="_x0000_s1033" style="position:absolute;z-index:7" from="37.1pt,109.1pt" to="37.1pt,137.9pt" o:allowincell="f"/>
        </w:pict>
      </w:r>
      <w:r>
        <w:pict>
          <v:line id="_x0000_s1038" style="position:absolute;z-index:12" from="159.5pt,94.7pt" to="159.5pt,137.9pt" o:allowincell="f"/>
        </w:pict>
      </w:r>
      <w:r>
        <w:pict>
          <v:line id="_x0000_s1056" style="position:absolute;flip:y;z-index:30" from="173.9pt,15.5pt" to="173.9pt,58.7pt" o:allowincell="f"/>
        </w:pict>
      </w:r>
      <w:r>
        <w:pict>
          <v:line id="_x0000_s1039" style="position:absolute;z-index:13" from="274.7pt,101.9pt" to="274.7pt,137.9pt" o:allowincell="f"/>
        </w:pict>
      </w:r>
      <w:r>
        <w:pict>
          <v:shape id="_x0000_s1068" type="#_x0000_t202" style="position:absolute;margin-left:634.7pt;margin-top:173.9pt;width:99pt;height:43.2pt;z-index:42" o:allowincell="f">
            <v:textbox style="mso-next-textbox:#_x0000_s1068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Eléments de bureautique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80p</w:t>
                  </w:r>
                </w:p>
              </w:txbxContent>
            </v:textbox>
          </v:shape>
        </w:pict>
      </w:r>
      <w:r>
        <w:pict>
          <v:line id="_x0000_s1067" style="position:absolute;z-index:41" from="677.9pt,73.1pt" to="677.9pt,101.9pt" o:allowincell="f">
            <v:stroke endarrow="block"/>
          </v:line>
        </w:pict>
      </w:r>
      <w:r>
        <w:pict>
          <v:shape id="_x0000_s1066" type="#_x0000_t202" style="position:absolute;margin-left:634.7pt;margin-top:29.9pt;width:99pt;height:43.2pt;z-index:40" o:allowincell="f">
            <v:textbox style="mso-next-textbox:#_x0000_s1066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Pratique de comptabilité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80p</w:t>
                  </w:r>
                </w:p>
              </w:txbxContent>
            </v:textbox>
          </v:shape>
        </w:pict>
      </w:r>
      <w:r>
        <w:pict>
          <v:line id="_x0000_s1061" style="position:absolute;z-index:35" from="622.1pt,354pt" to="640.1pt,354pt" o:allowincell="f">
            <v:stroke endarrow="block"/>
          </v:line>
        </w:pict>
      </w:r>
      <w:r>
        <w:pict>
          <v:line id="_x0000_s1060" style="position:absolute;z-index:34" from="523.1pt,354pt" to="541.1pt,354pt" o:allowincell="f">
            <v:stroke endarrow="block"/>
          </v:line>
        </w:pict>
      </w:r>
      <w:r>
        <w:pict>
          <v:shape id="_x0000_s1059" type="#_x0000_t202" style="position:absolute;margin-left:641.2pt;margin-top:327pt;width:81pt;height:70.05pt;z-index:33" o:allowincell="f">
            <v:textbox style="mso-next-textbox:#_x0000_s1059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Langue en situation appliquée à l’enseignement supérieur :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UE3 80 p </w:t>
                  </w:r>
                </w:p>
              </w:txbxContent>
            </v:textbox>
          </v:shape>
        </w:pict>
      </w:r>
      <w:r>
        <w:pict>
          <v:shape id="_x0000_s1058" type="#_x0000_t202" style="position:absolute;margin-left:542.2pt;margin-top:327pt;width:81pt;height:1in;z-index:32" o:allowincell="f">
            <v:textbox style="mso-next-textbox:#_x0000_s1058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Langue en situation appliquée à l’enseignement supérieur :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UE2 80 p </w:t>
                  </w:r>
                </w:p>
              </w:txbxContent>
            </v:textbox>
          </v:shape>
        </w:pict>
      </w:r>
      <w:r>
        <w:pict>
          <v:shape id="_x0000_s1057" type="#_x0000_t202" style="position:absolute;margin-left:443.2pt;margin-top:327pt;width:81pt;height:70.05pt;z-index:31" o:allowincell="f">
            <v:textbox style="mso-next-textbox:#_x0000_s1057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Langue en situation appliquée à l’enseignement supérieur :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UE1 80 p </w:t>
                  </w:r>
                </w:p>
              </w:txbxContent>
            </v:textbox>
          </v:shape>
        </w:pict>
      </w:r>
      <w:r>
        <w:pict>
          <v:line id="_x0000_s1053" style="position:absolute;flip:y;z-index:27" from="281.9pt,15.5pt" to="281.9pt,58.7pt" o:allowincell="f"/>
        </w:pict>
      </w:r>
      <w:r>
        <w:pict>
          <v:line id="_x0000_s1052" style="position:absolute;z-index:26" from="188.3pt,209.9pt" to="188.3pt,231.5pt" o:allowincell="f">
            <v:stroke endarrow="block"/>
          </v:line>
        </w:pict>
      </w:r>
      <w:r>
        <w:pict>
          <v:line id="_x0000_s1051" style="position:absolute;flip:x;z-index:25" from="188.3pt,209.9pt" to="325.1pt,209.9pt" o:allowincell="f"/>
        </w:pict>
      </w:r>
      <w:r>
        <w:pict>
          <v:shape id="_x0000_s1035" type="#_x0000_t202" style="position:absolute;margin-left:116.3pt;margin-top:231.5pt;width:99pt;height:50.4pt;z-index:9" o:allowincell="f">
            <v:textbox style="mso-next-textbox:#_x0000_s1035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 xml:space="preserve">Théorie et pratique de la médiation dans le cadre judiciaire 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72p</w:t>
                  </w:r>
                </w:p>
              </w:txbxContent>
            </v:textbox>
          </v:shape>
        </w:pict>
      </w:r>
      <w:r>
        <w:pict>
          <v:line id="_x0000_s1031" style="position:absolute;z-index:5" from="325.1pt,101.9pt" to="325.1pt,231.5pt" o:allowincell="f">
            <v:stroke endarrow="block"/>
          </v:line>
        </w:pict>
      </w:r>
      <w:r>
        <w:pict>
          <v:shape id="_x0000_s1036" type="#_x0000_t202" style="position:absolute;margin-left:238.7pt;margin-top:231.5pt;width:99pt;height:36pt;z-index:10" o:allowincell="f">
            <v:textbox style="mso-next-textbox:#_x0000_s1036">
              <w:txbxContent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Enregistrement et successions</w:t>
                  </w:r>
                </w:p>
                <w:p>
                  <w:pPr>
                    <w:rPr>
                      <w:sz w:val="18"/>
                      <w:lang w:val="fr-BE"/>
                    </w:rPr>
                  </w:pPr>
                  <w:r>
                    <w:rPr>
                      <w:sz w:val="18"/>
                      <w:lang w:val="fr-BE"/>
                    </w:rPr>
                    <w:t>40p</w:t>
                  </w:r>
                </w:p>
              </w:txbxContent>
            </v:textbox>
          </v:shape>
        </w:pict>
      </w:r>
      <w:r>
        <w:pict>
          <v:line id="_x0000_s1040" style="position:absolute;z-index:14" from="404.3pt,109.1pt" to="404.3pt,137.9pt" o:allowincell="f"/>
        </w:pict>
      </w:r>
      <w:r>
        <w:pict>
          <v:line id="_x0000_s1032" style="position:absolute;z-index:6" from="461.9pt,80.3pt" to="490.7pt,80.3pt" o:allowincell="f"/>
        </w:pict>
      </w:r>
      <w:r>
        <w:pict>
          <v:line id="_x0000_s1048" style="position:absolute;z-index:22" from="490.7pt,195.5pt" to="512.3pt,195.5pt" o:allowincell="f">
            <v:stroke endarrow="block"/>
          </v:line>
        </w:pict>
      </w:r>
      <w:r>
        <w:pict>
          <v:line id="_x0000_s1047" style="position:absolute;z-index:21" from="490.7pt,123.5pt" to="512.3pt,123.5pt" o:allowincell="f">
            <v:stroke endarrow="block"/>
          </v:line>
        </w:pict>
      </w:r>
      <w:r>
        <w:pict>
          <v:line id="_x0000_s1046" style="position:absolute;z-index:20" from="490.7pt,51.5pt" to="512.3pt,51.5pt" o:allowincell="f">
            <v:stroke endarrow="block"/>
          </v:line>
        </w:pict>
      </w:r>
      <w:r>
        <w:pict>
          <v:line id="_x0000_s1045" style="position:absolute;z-index:19" from="15.5pt,37.1pt" to="15.5pt,58.7pt" o:allowincell="f"/>
        </w:pict>
      </w:r>
      <w:r>
        <w:pict>
          <v:line id="_x0000_s1044" style="position:absolute;flip:x;z-index:18" from="15.5pt,37.1pt" to="490.7pt,37.1pt" o:allowincell="f"/>
        </w:pict>
      </w:r>
      <w:r>
        <w:pict>
          <v:line id="_x0000_s1043" style="position:absolute;z-index:17" from="490.7pt,37.1pt" to="490.7pt,195.5pt" o:allowincell="f"/>
        </w:pict>
      </w:r>
      <w:r>
        <w:pict>
          <v:line id="_x0000_s1042" style="position:absolute;z-index:16" from="231.5pt,137.9pt" to="231.5pt,159.5pt" o:allowincell="f">
            <v:stroke endarrow="block"/>
          </v:line>
        </w:pict>
      </w:r>
      <w:r>
        <w:pict>
          <v:line id="_x0000_s1041" style="position:absolute;z-index:15" from="80.3pt,137.9pt" to="80.3pt,159.5pt" o:allowincell="f">
            <v:stroke endarrow="block"/>
          </v:line>
        </w:pict>
      </w: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</w:p>
    <w:p>
      <w:pPr>
        <w:rPr>
          <w:b/>
          <w:sz w:val="22"/>
          <w:szCs w:val="22"/>
        </w:rPr>
      </w:pPr>
      <w:r>
        <w:pict>
          <v:rect id="_x0000_s1083" style="position:absolute;margin-left:-455.15pt;margin-top:32.65pt;width:756.6pt;height:22.2pt;z-index:57">
            <v:textbox style="mso-next-textbox:#_x0000_s1083">
              <w:txbxContent>
                <w:p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Epreuve intégrée de la section « Bachelier en droit »         160/20</w:t>
                  </w:r>
                </w:p>
              </w:txbxContent>
            </v:textbox>
          </v:rect>
        </w:pict>
      </w:r>
    </w:p>
    <w:p>
      <w:pPr>
        <w:rPr>
          <w:b/>
          <w:sz w:val="22"/>
          <w:szCs w:val="22"/>
        </w:rPr>
        <w:sectPr>
          <w:pgSz w:w="16837" w:h="11905" w:orient="landscape"/>
          <w:pgMar w:top="1729" w:right="1729" w:bottom="1729" w:left="1469" w:header="720" w:footer="1582" w:gutter="0"/>
          <w:cols w:space="720"/>
          <w:titlePg/>
          <w:docGrid w:linePitch="360"/>
        </w:sectPr>
      </w:pPr>
    </w:p>
    <w:p>
      <w:pPr>
        <w:pStyle w:val="Chapitre"/>
        <w:numPr>
          <w:ilvl w:val="0"/>
          <w:numId w:val="0"/>
        </w:numPr>
      </w:pPr>
    </w:p>
    <w:p>
      <w:pPr>
        <w:pStyle w:val="Chapitre"/>
        <w:numPr>
          <w:ilvl w:val="0"/>
          <w:numId w:val="0"/>
        </w:numPr>
      </w:pPr>
      <w:r>
        <w:t xml:space="preserve">4. TITRE DELIVRE A L’ISSUE DE </w:t>
      </w:r>
      <w:smartTag w:uri="urn:schemas-microsoft-com:office:smarttags" w:element="PersonName">
        <w:smartTagPr>
          <w:attr w:name="ProductID" w:val="LA SECTION"/>
        </w:smartTagPr>
        <w:r>
          <w:t>LA SECTION</w:t>
        </w:r>
      </w:smartTag>
    </w:p>
    <w:p>
      <w:pPr>
        <w:ind w:left="709" w:hanging="709"/>
        <w:rPr>
          <w:sz w:val="22"/>
        </w:rPr>
      </w:pPr>
    </w:p>
    <w:p>
      <w:pPr>
        <w:pStyle w:val="Corpsdetexte3"/>
      </w:pPr>
      <w:r>
        <w:t>Diplôme de « Bachelier en droit ».</w:t>
      </w:r>
    </w:p>
    <w:p/>
    <w:p/>
    <w:p/>
    <w:p/>
    <w:sectPr>
      <w:pgSz w:w="11905" w:h="16837"/>
      <w:pgMar w:top="1469" w:right="1729" w:bottom="1729" w:left="1729" w:header="720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t>Bac Droit : Dossier de section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Notedebasdepage"/>
      </w:pPr>
      <w:r>
        <w:rPr>
          <w:rStyle w:val="Caractredenotedebasdepage"/>
          <w:rFonts w:ascii="Times New Roman" w:hAnsi="Times New Roman"/>
        </w:rPr>
        <w:footnoteRef/>
      </w:r>
      <w:r>
        <w:tab/>
        <w:t xml:space="preserve"> Dans les dossiers, le masculin est utilisé à titre épicène.</w:t>
      </w:r>
    </w:p>
  </w:footnote>
  <w:footnote w:id="2">
    <w:p>
      <w:pPr>
        <w:pStyle w:val="Notedebasdepage"/>
      </w:pPr>
      <w:r>
        <w:rPr>
          <w:rStyle w:val="Caractredenotedebasdepage"/>
          <w:rFonts w:ascii="Times New Roman" w:hAnsi="Times New Roman"/>
        </w:rPr>
        <w:footnoteRef/>
      </w:r>
      <w:r>
        <w:tab/>
        <w:t xml:space="preserve"> Idem.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2"/>
    <w:lvl w:ilvl="0">
      <w:start w:val="1"/>
      <w:numFmt w:val="bullet"/>
      <w:lvlText w:val=""/>
      <w:lvlJc w:val="left"/>
      <w:pPr>
        <w:tabs>
          <w:tab w:val="num" w:pos="785"/>
        </w:tabs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"/>
      <w:lvlJc w:val="left"/>
      <w:pPr>
        <w:tabs>
          <w:tab w:val="num" w:pos="1134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StyleNum"/>
    <w:lvl w:ilvl="0">
      <w:start w:val="3"/>
      <w:numFmt w:val="decimal"/>
      <w:pStyle w:val="Chapitre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92"/>
    <o:shapelayout v:ext="edit">
      <o:idmap v:ext="edit" data="1"/>
    </o:shapelayout>
  </w:shapeDefaults>
  <w:decimalSymbol w:val=","/>
  <w:listSeparator w:val=";"/>
  <w15:docId w15:val="{DFDEC751-8A4E-469D-BDCC-5BCC274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lang w:val="fr-FR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4"/>
      </w:numPr>
      <w:spacing w:before="240" w:after="60"/>
      <w:ind w:left="708"/>
      <w:outlineLvl w:val="0"/>
    </w:pPr>
    <w:rPr>
      <w:rFonts w:ascii="Arial" w:hAnsi="Arial"/>
      <w:b/>
      <w:kern w:val="1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ind w:left="1416" w:hanging="708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ind w:left="2124" w:hanging="708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ind w:left="2832" w:hanging="708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4"/>
      </w:num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4"/>
      </w:num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ind w:left="4956" w:hanging="708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color w:val="auto"/>
      <w:sz w:val="16"/>
    </w:rPr>
  </w:style>
  <w:style w:type="character" w:customStyle="1" w:styleId="WW8Num12z0">
    <w:name w:val="WW8Num12z0"/>
    <w:rPr>
      <w:rFonts w:ascii="Symbol" w:hAnsi="Symbol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  <w:sz w:val="24"/>
    </w:rPr>
  </w:style>
  <w:style w:type="character" w:customStyle="1" w:styleId="WW8Num14z0">
    <w:name w:val="WW8Num14z0"/>
    <w:rPr>
      <w:rFonts w:ascii="Symbol" w:hAnsi="Symbol"/>
      <w:sz w:val="24"/>
    </w:rPr>
  </w:style>
  <w:style w:type="character" w:customStyle="1" w:styleId="WW8Num16z0">
    <w:name w:val="WW8Num16z0"/>
    <w:rPr>
      <w:rFonts w:ascii="Symbol" w:hAnsi="Symbol"/>
      <w:b/>
      <w:i w:val="0"/>
      <w:color w:val="auto"/>
      <w:sz w:val="22"/>
    </w:rPr>
  </w:style>
  <w:style w:type="character" w:customStyle="1" w:styleId="WW8Num20z0">
    <w:name w:val="WW8Num20z0"/>
    <w:rPr>
      <w:rFonts w:ascii="Symbol" w:hAnsi="Symbol"/>
      <w:color w:val="auto"/>
      <w:sz w:val="16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Symbol" w:hAnsi="Symbol"/>
      <w:sz w:val="18"/>
    </w:rPr>
  </w:style>
  <w:style w:type="character" w:customStyle="1" w:styleId="WW8NumSt10z0">
    <w:name w:val="WW8NumSt10z0"/>
    <w:rPr>
      <w:rFonts w:ascii="Symbol" w:hAnsi="Symbol"/>
    </w:rPr>
  </w:style>
  <w:style w:type="character" w:customStyle="1" w:styleId="WW8NumSt11z0">
    <w:name w:val="WW8NumSt11z0"/>
    <w:rPr>
      <w:rFonts w:ascii="Symbol" w:hAnsi="Symbol"/>
    </w:rPr>
  </w:style>
  <w:style w:type="character" w:customStyle="1" w:styleId="WW8NumSt12z0">
    <w:name w:val="WW8NumSt12z0"/>
    <w:rPr>
      <w:rFonts w:ascii="Symbol" w:hAnsi="Symbol"/>
    </w:rPr>
  </w:style>
  <w:style w:type="character" w:styleId="Numrodepage">
    <w:name w:val="page number"/>
    <w:basedOn w:val="Policepardfaut"/>
  </w:style>
  <w:style w:type="character" w:customStyle="1" w:styleId="Caractredenotedebasdepage">
    <w:name w:val="Caractère de note de bas de page"/>
    <w:rPr>
      <w:vertAlign w:val="superscript"/>
    </w:rPr>
  </w:style>
  <w:style w:type="character" w:styleId="Marquedecommentaire">
    <w:name w:val="annotation reference"/>
    <w:semiHidden/>
    <w:rPr>
      <w:sz w:val="16"/>
      <w:szCs w:val="16"/>
    </w:rPr>
  </w:style>
  <w:style w:type="character" w:styleId="Appelnotedebasdep">
    <w:name w:val="footnote reference"/>
    <w:semiHidden/>
    <w:rPr>
      <w:vertAlign w:val="superscript"/>
    </w:rPr>
  </w:style>
  <w:style w:type="character" w:styleId="Appeldenotedefin">
    <w:name w:val="endnote reference"/>
    <w:semiHidden/>
    <w:rPr>
      <w:vertAlign w:val="superscript"/>
    </w:rPr>
  </w:style>
  <w:style w:type="character" w:customStyle="1" w:styleId="Caractredenotedefin">
    <w:name w:val="Caractère de note de fin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widowControl/>
      <w:jc w:val="center"/>
    </w:pPr>
    <w:rPr>
      <w:b/>
      <w:sz w:val="16"/>
      <w:u w:val="single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exte">
    <w:name w:val="Texte"/>
    <w:basedOn w:val="Normal"/>
    <w:rPr>
      <w:rFonts w:ascii="MS Serif" w:hAnsi="MS Serif"/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pPr>
      <w:numPr>
        <w:numId w:val="3"/>
      </w:numPr>
    </w:pPr>
    <w:rPr>
      <w:b/>
      <w:sz w:val="22"/>
    </w:rPr>
  </w:style>
  <w:style w:type="paragraph" w:styleId="Notedebasdepage">
    <w:name w:val="footnote text"/>
    <w:basedOn w:val="Normal"/>
    <w:semiHidden/>
    <w:rPr>
      <w:rFonts w:ascii="Courier PS" w:hAnsi="Courier PS"/>
      <w:lang w:val="fr-BE"/>
    </w:rPr>
  </w:style>
  <w:style w:type="paragraph" w:customStyle="1" w:styleId="Corpsdetexte21">
    <w:name w:val="Corps de texte 21"/>
    <w:basedOn w:val="Normal"/>
    <w:pPr>
      <w:ind w:left="426"/>
    </w:pPr>
    <w:rPr>
      <w:i/>
      <w:sz w:val="22"/>
    </w:rPr>
  </w:style>
  <w:style w:type="paragraph" w:styleId="Corpsdetexte2">
    <w:name w:val="Body Text 2"/>
    <w:basedOn w:val="Normal"/>
    <w:pPr>
      <w:widowControl/>
      <w:jc w:val="center"/>
    </w:pPr>
  </w:style>
  <w:style w:type="paragraph" w:styleId="Retraitcorpsdetexte">
    <w:name w:val="Body Text Indent"/>
    <w:basedOn w:val="Normal"/>
    <w:pPr>
      <w:ind w:left="850"/>
    </w:pPr>
    <w:rPr>
      <w:sz w:val="22"/>
    </w:rPr>
  </w:style>
  <w:style w:type="paragraph" w:styleId="Commentaire">
    <w:name w:val="annotation text"/>
    <w:basedOn w:val="Normal"/>
    <w:semiHidden/>
  </w:style>
  <w:style w:type="paragraph" w:styleId="Retraitcorpsdetexte2">
    <w:name w:val="Body Text Indent 2"/>
    <w:basedOn w:val="Normal"/>
    <w:pPr>
      <w:ind w:left="850"/>
    </w:pPr>
    <w:rPr>
      <w:i/>
      <w:iCs/>
      <w:sz w:val="22"/>
    </w:rPr>
  </w:style>
  <w:style w:type="paragraph" w:styleId="Corpsdetexte3">
    <w:name w:val="Body Text 3"/>
    <w:basedOn w:val="Normal"/>
    <w:pPr>
      <w:jc w:val="both"/>
    </w:pPr>
    <w:rPr>
      <w:sz w:val="22"/>
    </w:rPr>
  </w:style>
  <w:style w:type="paragraph" w:customStyle="1" w:styleId="Contenudetableau">
    <w:name w:val="Contenu de tableau"/>
    <w:basedOn w:val="Normal"/>
    <w:pPr>
      <w:suppressLineNumbers/>
    </w:pPr>
    <w:rPr>
      <w:rFonts w:eastAsia="Lucida Sans Unicode"/>
      <w:sz w:val="24"/>
      <w:szCs w:val="24"/>
      <w:lang w:val="fr-BE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PieddepageCar">
    <w:name w:val="Pied de page Car"/>
    <w:link w:val="Pieddepage"/>
    <w:uiPriority w:val="99"/>
    <w:rPr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C55A5-ED58-45D4-BD09-D7FF66438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moi</dc:creator>
  <cp:lastModifiedBy>goulet02</cp:lastModifiedBy>
  <cp:revision>15</cp:revision>
  <cp:lastPrinted>2018-11-06T13:36:00Z</cp:lastPrinted>
  <dcterms:created xsi:type="dcterms:W3CDTF">2017-06-09T11:42:00Z</dcterms:created>
  <dcterms:modified xsi:type="dcterms:W3CDTF">2018-11-20T13:53:00Z</dcterms:modified>
</cp:coreProperties>
</file>