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B9" w:rsidRDefault="00921662">
      <w:pPr>
        <w:spacing w:after="0" w:line="259" w:lineRule="auto"/>
        <w:ind w:left="10" w:right="6" w:hanging="10"/>
        <w:jc w:val="center"/>
      </w:pPr>
      <w:bookmarkStart w:id="0" w:name="_GoBack"/>
      <w:bookmarkEnd w:id="0"/>
      <w:r>
        <w:rPr>
          <w:b/>
        </w:rPr>
        <w:t xml:space="preserve">MINISTERE DE LA COMMUNAUTE FRANCAISE </w:t>
      </w:r>
    </w:p>
    <w:p w:rsidR="001614B9" w:rsidRDefault="00921662">
      <w:pPr>
        <w:spacing w:after="1" w:line="259" w:lineRule="auto"/>
        <w:ind w:left="51" w:firstLine="0"/>
        <w:jc w:val="center"/>
      </w:pPr>
      <w:r>
        <w:rPr>
          <w:b/>
        </w:rPr>
        <w:t xml:space="preserve"> </w:t>
      </w:r>
    </w:p>
    <w:p w:rsidR="001614B9" w:rsidRDefault="00921662">
      <w:pPr>
        <w:spacing w:after="8"/>
        <w:ind w:left="1021" w:right="1019" w:hanging="10"/>
        <w:jc w:val="center"/>
      </w:pPr>
      <w:r>
        <w:rPr>
          <w:b/>
          <w:sz w:val="20"/>
        </w:rPr>
        <w:t xml:space="preserve">ADMINISTRATION GENERALE DE L’ENSEIGNEMENT  </w:t>
      </w:r>
    </w:p>
    <w:p w:rsidR="001614B9" w:rsidRDefault="00921662">
      <w:pPr>
        <w:spacing w:after="0" w:line="259" w:lineRule="auto"/>
        <w:ind w:left="51" w:firstLine="0"/>
        <w:jc w:val="center"/>
      </w:pPr>
      <w:r>
        <w:t xml:space="preserve"> </w:t>
      </w:r>
    </w:p>
    <w:p w:rsidR="001614B9" w:rsidRDefault="00921662">
      <w:pPr>
        <w:spacing w:after="33" w:line="259" w:lineRule="auto"/>
        <w:ind w:left="10" w:right="6" w:hanging="10"/>
        <w:jc w:val="center"/>
      </w:pPr>
      <w:r>
        <w:rPr>
          <w:b/>
        </w:rPr>
        <w:t xml:space="preserve">ENSEIGNEMENT DE PROMOTION SOCIALE 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spacing w:after="0" w:line="259" w:lineRule="auto"/>
        <w:ind w:left="0" w:right="270" w:firstLine="0"/>
        <w:jc w:val="center"/>
      </w:pPr>
      <w:r>
        <w:rPr>
          <w:b/>
          <w:sz w:val="28"/>
        </w:rPr>
        <w:t xml:space="preserve"> </w:t>
      </w:r>
    </w:p>
    <w:p w:rsidR="001614B9" w:rsidRDefault="00921662">
      <w:pPr>
        <w:pStyle w:val="Titre1"/>
      </w:pPr>
      <w:r>
        <w:t xml:space="preserve">DOSSIER PEDAGOGIQUE </w:t>
      </w:r>
    </w:p>
    <w:p w:rsidR="001614B9" w:rsidRDefault="0092166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14B9" w:rsidRDefault="0092166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14B9" w:rsidRDefault="00921662">
      <w:pPr>
        <w:spacing w:after="4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14B9" w:rsidRDefault="00921662">
      <w:pPr>
        <w:pStyle w:val="Titre2"/>
        <w:ind w:right="5"/>
      </w:pPr>
      <w:r>
        <w:t xml:space="preserve">UNITE D’ENSEIGNEMENT </w:t>
      </w:r>
    </w:p>
    <w:p w:rsidR="001614B9" w:rsidRDefault="00921662">
      <w:pPr>
        <w:spacing w:after="0" w:line="259" w:lineRule="auto"/>
        <w:ind w:left="51" w:firstLine="0"/>
        <w:jc w:val="center"/>
      </w:pPr>
      <w:r>
        <w:t xml:space="preserve"> </w:t>
      </w:r>
    </w:p>
    <w:p w:rsidR="001614B9" w:rsidRDefault="00921662">
      <w:pPr>
        <w:spacing w:after="0" w:line="259" w:lineRule="auto"/>
        <w:ind w:left="51" w:firstLine="0"/>
        <w:jc w:val="center"/>
      </w:pPr>
      <w:r>
        <w:t xml:space="preserve"> </w:t>
      </w:r>
    </w:p>
    <w:p w:rsidR="001614B9" w:rsidRDefault="00921662">
      <w:pPr>
        <w:spacing w:after="72" w:line="259" w:lineRule="auto"/>
        <w:ind w:left="51" w:firstLine="0"/>
        <w:jc w:val="center"/>
      </w:pPr>
      <w:r>
        <w:t xml:space="preserve"> </w:t>
      </w:r>
    </w:p>
    <w:p w:rsidR="001614B9" w:rsidRDefault="00921662">
      <w:pPr>
        <w:spacing w:after="0"/>
        <w:ind w:left="10" w:right="12" w:hanging="10"/>
        <w:jc w:val="center"/>
      </w:pPr>
      <w:r>
        <w:rPr>
          <w:b/>
          <w:sz w:val="32"/>
        </w:rPr>
        <w:t xml:space="preserve">EPREUVE INTEGREE DE LA SECTION : </w:t>
      </w:r>
    </w:p>
    <w:p w:rsidR="001614B9" w:rsidRDefault="00921662">
      <w:pPr>
        <w:spacing w:after="0"/>
        <w:ind w:left="10" w:hanging="10"/>
        <w:jc w:val="center"/>
      </w:pPr>
      <w:r>
        <w:rPr>
          <w:b/>
          <w:sz w:val="32"/>
        </w:rPr>
        <w:t>BACHELIER EN ELECTROMECANIQUE – ORIENTATION : ELECTROMECANIQUE ET MAINTENANCE</w:t>
      </w:r>
      <w:r>
        <w:rPr>
          <w:sz w:val="32"/>
          <w:vertAlign w:val="subscript"/>
        </w:rP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0" w:line="259" w:lineRule="auto"/>
        <w:ind w:left="10" w:right="7" w:hanging="10"/>
        <w:jc w:val="center"/>
      </w:pPr>
      <w:r>
        <w:rPr>
          <w:b/>
        </w:rPr>
        <w:t xml:space="preserve">ENSEIGNEMENT SUPERIEUR DE TYPE COURT </w:t>
      </w:r>
    </w:p>
    <w:p w:rsidR="001614B9" w:rsidRDefault="00921662">
      <w:pPr>
        <w:spacing w:after="1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pStyle w:val="Titre2"/>
        <w:ind w:right="2"/>
      </w:pPr>
      <w:r>
        <w:t>DOMAINE :</w:t>
      </w:r>
      <w:r>
        <w:rPr>
          <w:sz w:val="18"/>
        </w:rPr>
        <w:t xml:space="preserve"> </w:t>
      </w:r>
      <w:r>
        <w:t>SCIENCES</w:t>
      </w:r>
      <w:r>
        <w:rPr>
          <w:sz w:val="18"/>
        </w:rPr>
        <w:t xml:space="preserve"> </w:t>
      </w:r>
      <w:r>
        <w:t>DE</w:t>
      </w:r>
      <w:r>
        <w:rPr>
          <w:sz w:val="18"/>
        </w:rPr>
        <w:t xml:space="preserve"> </w:t>
      </w:r>
      <w:r>
        <w:t>L’INGENIEUR</w:t>
      </w:r>
      <w:r>
        <w:rPr>
          <w:sz w:val="18"/>
        </w:rPr>
        <w:t xml:space="preserve"> </w:t>
      </w:r>
      <w:r>
        <w:t>ET</w:t>
      </w:r>
      <w:r>
        <w:rPr>
          <w:sz w:val="18"/>
        </w:rPr>
        <w:t xml:space="preserve"> </w:t>
      </w:r>
      <w:r>
        <w:t xml:space="preserve">TECHNOLOGIE </w:t>
      </w:r>
    </w:p>
    <w:p w:rsidR="001614B9" w:rsidRDefault="00921662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12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146" w:firstLine="0"/>
        <w:jc w:val="center"/>
      </w:pPr>
      <w:r>
        <w:rPr>
          <w:b/>
        </w:rPr>
        <w:t xml:space="preserve">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46" w:hanging="10"/>
        <w:jc w:val="center"/>
      </w:pPr>
      <w:r>
        <w:rPr>
          <w:b/>
        </w:rPr>
        <w:t xml:space="preserve">CODE : 21 20 00 U31 D4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46" w:hanging="10"/>
        <w:jc w:val="center"/>
      </w:pPr>
      <w:r>
        <w:rPr>
          <w:b/>
        </w:rPr>
        <w:t xml:space="preserve">CODE DU DOMAINE DE FORMATION : 206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46" w:hanging="10"/>
        <w:jc w:val="center"/>
      </w:pPr>
      <w:r>
        <w:rPr>
          <w:b/>
        </w:rPr>
        <w:t xml:space="preserve">DOCUMENT DE REFERENCE INTER-RESEAUX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146" w:firstLine="0"/>
        <w:jc w:val="center"/>
      </w:pPr>
      <w: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spacing w:after="8"/>
        <w:ind w:left="1021" w:right="966" w:hanging="10"/>
        <w:jc w:val="center"/>
      </w:pPr>
      <w:r>
        <w:rPr>
          <w:b/>
          <w:sz w:val="20"/>
        </w:rPr>
        <w:t xml:space="preserve">Approbation du Gouvernement de la Communauté française du 12 juillet 2023, sur avis conforme du Conseil Général </w:t>
      </w:r>
    </w:p>
    <w:p w:rsidR="001614B9" w:rsidRDefault="00921662">
      <w:pPr>
        <w:spacing w:after="0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92" w:line="259" w:lineRule="auto"/>
        <w:ind w:left="23" w:firstLine="0"/>
        <w:jc w:val="center"/>
      </w:pPr>
      <w:r>
        <w:rPr>
          <w:b/>
          <w:sz w:val="20"/>
        </w:rPr>
        <w:lastRenderedPageBreak/>
        <w:t xml:space="preserve">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/>
        <w:ind w:left="33" w:hanging="10"/>
        <w:jc w:val="center"/>
      </w:pPr>
      <w:r>
        <w:rPr>
          <w:b/>
          <w:sz w:val="32"/>
        </w:rPr>
        <w:t xml:space="preserve">EPREUVE INTEGREE DE LA SECTION :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/>
        <w:ind w:left="33" w:hanging="10"/>
        <w:jc w:val="center"/>
      </w:pPr>
      <w:r>
        <w:rPr>
          <w:b/>
          <w:sz w:val="32"/>
        </w:rPr>
        <w:t xml:space="preserve">BACHELIER EN ELECTROMECANIQUE – ORIENTATION : </w:t>
      </w:r>
      <w:r>
        <w:rPr>
          <w:b/>
          <w:sz w:val="32"/>
        </w:rPr>
        <w:t xml:space="preserve">ELECTROMECANIQUE ET MAINTENANCE 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 w:line="259" w:lineRule="auto"/>
        <w:ind w:left="23" w:firstLine="0"/>
        <w:jc w:val="center"/>
      </w:pPr>
      <w:r>
        <w:rPr>
          <w:sz w:val="20"/>
        </w:rPr>
        <w:t xml:space="preserve">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 w:line="259" w:lineRule="auto"/>
        <w:ind w:left="23" w:firstLine="0"/>
        <w:jc w:val="center"/>
      </w:pPr>
      <w:r>
        <w:rPr>
          <w:b/>
        </w:rPr>
        <w:t xml:space="preserve">ENSEIGNEMENT SUPERIEUR DE TYPE COURT </w:t>
      </w:r>
    </w:p>
    <w:p w:rsidR="001614B9" w:rsidRDefault="00921662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89" w:line="259" w:lineRule="auto"/>
        <w:ind w:left="23" w:firstLine="0"/>
        <w:jc w:val="center"/>
      </w:pPr>
      <w:r>
        <w:rPr>
          <w:b/>
          <w:sz w:val="20"/>
        </w:rPr>
        <w:t xml:space="preserve"> </w:t>
      </w:r>
    </w:p>
    <w:p w:rsidR="001614B9" w:rsidRDefault="00921662">
      <w:pPr>
        <w:spacing w:after="143" w:line="259" w:lineRule="auto"/>
        <w:ind w:left="0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1"/>
        </w:numPr>
        <w:spacing w:after="102" w:line="259" w:lineRule="auto"/>
        <w:ind w:hanging="425"/>
        <w:jc w:val="left"/>
      </w:pPr>
      <w:r>
        <w:rPr>
          <w:b/>
        </w:rPr>
        <w:t xml:space="preserve">FINALITES DE L’UNITE D’ENSEIGNEMENT </w:t>
      </w:r>
    </w:p>
    <w:p w:rsidR="001614B9" w:rsidRDefault="00921662">
      <w:pPr>
        <w:numPr>
          <w:ilvl w:val="1"/>
          <w:numId w:val="1"/>
        </w:numPr>
        <w:spacing w:after="102" w:line="259" w:lineRule="auto"/>
        <w:ind w:left="845" w:hanging="425"/>
        <w:jc w:val="left"/>
      </w:pPr>
      <w:r>
        <w:rPr>
          <w:b/>
        </w:rPr>
        <w:t xml:space="preserve">Finalités générales </w:t>
      </w:r>
    </w:p>
    <w:p w:rsidR="001614B9" w:rsidRDefault="00921662">
      <w:pPr>
        <w:spacing w:after="163"/>
      </w:pPr>
      <w:r>
        <w:t xml:space="preserve">Conformément à l’article 7 du décret de la Communauté française du 16 avril 1991 organisant l’enseignement de promotion sociale, cette unité de formation doit : </w:t>
      </w:r>
    </w:p>
    <w:p w:rsidR="001614B9" w:rsidRDefault="00921662">
      <w:pPr>
        <w:numPr>
          <w:ilvl w:val="2"/>
          <w:numId w:val="1"/>
        </w:numPr>
        <w:spacing w:after="10"/>
        <w:ind w:hanging="422"/>
      </w:pPr>
      <w:r>
        <w:t xml:space="preserve">concourir à l’épanouissement individuel en promouvant une meilleure insertion </w:t>
      </w:r>
    </w:p>
    <w:p w:rsidR="001614B9" w:rsidRDefault="00921662">
      <w:r>
        <w:t>professionnelle</w:t>
      </w:r>
      <w:r>
        <w:t xml:space="preserve">, sociale et culturelle ; </w:t>
      </w:r>
    </w:p>
    <w:p w:rsidR="001614B9" w:rsidRDefault="00921662">
      <w:pPr>
        <w:numPr>
          <w:ilvl w:val="2"/>
          <w:numId w:val="1"/>
        </w:numPr>
        <w:ind w:hanging="422"/>
      </w:pPr>
      <w:r>
        <w:t xml:space="preserve">répondre aux besoins et demandes en formation émanant des entreprises, des administrations, de l’enseignement et d’une manière générale des milieux socioéconomiques et culturels. </w:t>
      </w:r>
    </w:p>
    <w:p w:rsidR="001614B9" w:rsidRDefault="00921662">
      <w:pPr>
        <w:numPr>
          <w:ilvl w:val="1"/>
          <w:numId w:val="1"/>
        </w:numPr>
        <w:spacing w:after="199"/>
        <w:ind w:left="845" w:hanging="425"/>
        <w:jc w:val="left"/>
      </w:pPr>
      <w:r>
        <w:rPr>
          <w:b/>
        </w:rPr>
        <w:t xml:space="preserve">Finalités particulières </w:t>
      </w:r>
      <w:r>
        <w:t>A travers l’élaboration e</w:t>
      </w:r>
      <w:r>
        <w:t xml:space="preserve">t la défense orale de l’épreuve intégrée, dans le respect des consignes fixées au dossier pédagogique et conformément aux dispositions de l’établissement, cette unité d’enseignement vise à permettre à l’étudiant : </w:t>
      </w:r>
    </w:p>
    <w:p w:rsidR="001614B9" w:rsidRDefault="00921662">
      <w:pPr>
        <w:numPr>
          <w:ilvl w:val="2"/>
          <w:numId w:val="1"/>
        </w:numPr>
        <w:ind w:hanging="422"/>
      </w:pPr>
      <w:r>
        <w:t>de s’adapter aux évolutions technologique</w:t>
      </w:r>
      <w:r>
        <w:t xml:space="preserve">s du domaine ; </w:t>
      </w:r>
    </w:p>
    <w:p w:rsidR="001614B9" w:rsidRDefault="00921662">
      <w:pPr>
        <w:numPr>
          <w:ilvl w:val="2"/>
          <w:numId w:val="1"/>
        </w:numPr>
        <w:ind w:hanging="422"/>
      </w:pPr>
      <w:r>
        <w:t xml:space="preserve">de fonder sa pratique sur des apports scientifiques ; </w:t>
      </w:r>
    </w:p>
    <w:p w:rsidR="001614B9" w:rsidRDefault="00921662">
      <w:pPr>
        <w:numPr>
          <w:ilvl w:val="2"/>
          <w:numId w:val="1"/>
        </w:numPr>
        <w:ind w:hanging="422"/>
      </w:pPr>
      <w:r>
        <w:t xml:space="preserve">de développer un raisonnement critique réflexif ; </w:t>
      </w:r>
    </w:p>
    <w:p w:rsidR="001614B9" w:rsidRDefault="00921662">
      <w:pPr>
        <w:numPr>
          <w:ilvl w:val="2"/>
          <w:numId w:val="1"/>
        </w:numPr>
        <w:ind w:hanging="422"/>
      </w:pPr>
      <w:r>
        <w:t xml:space="preserve">de construire un dossier technique argumenté ; </w:t>
      </w:r>
    </w:p>
    <w:p w:rsidR="001614B9" w:rsidRDefault="00921662">
      <w:pPr>
        <w:numPr>
          <w:ilvl w:val="2"/>
          <w:numId w:val="1"/>
        </w:numPr>
        <w:spacing w:after="139"/>
        <w:ind w:hanging="422"/>
      </w:pPr>
      <w:r>
        <w:t xml:space="preserve">de développer des compétences de travail collaboratif ; </w:t>
      </w:r>
    </w:p>
    <w:p w:rsidR="001614B9" w:rsidRDefault="00921662">
      <w:pPr>
        <w:numPr>
          <w:ilvl w:val="2"/>
          <w:numId w:val="1"/>
        </w:numPr>
        <w:ind w:hanging="422"/>
      </w:pPr>
      <w:r>
        <w:t xml:space="preserve">de développer des compétences d’autonomie dans la recherche d’informations pertinentes.  </w:t>
      </w:r>
    </w:p>
    <w:p w:rsidR="001614B9" w:rsidRDefault="00921662">
      <w:pPr>
        <w:spacing w:after="96" w:line="259" w:lineRule="auto"/>
        <w:ind w:left="0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1"/>
        </w:numPr>
        <w:spacing w:after="102" w:line="259" w:lineRule="auto"/>
        <w:ind w:hanging="425"/>
        <w:jc w:val="left"/>
      </w:pPr>
      <w:r>
        <w:rPr>
          <w:b/>
        </w:rPr>
        <w:t xml:space="preserve">CAPACITES PREALABLES REQUISES </w:t>
      </w:r>
    </w:p>
    <w:p w:rsidR="001614B9" w:rsidRDefault="00921662">
      <w:pPr>
        <w:ind w:left="420"/>
      </w:pPr>
      <w:r>
        <w:t xml:space="preserve">Sans objet. </w:t>
      </w:r>
    </w:p>
    <w:p w:rsidR="001614B9" w:rsidRDefault="00921662">
      <w:pPr>
        <w:spacing w:after="139" w:line="259" w:lineRule="auto"/>
        <w:ind w:left="0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1"/>
        </w:numPr>
        <w:spacing w:after="137" w:line="259" w:lineRule="auto"/>
        <w:ind w:hanging="425"/>
        <w:jc w:val="left"/>
      </w:pPr>
      <w:r>
        <w:rPr>
          <w:b/>
        </w:rPr>
        <w:t xml:space="preserve">ACQUIS D’APPRENTISSAGE </w:t>
      </w:r>
    </w:p>
    <w:p w:rsidR="001614B9" w:rsidRDefault="00921662">
      <w:pPr>
        <w:spacing w:after="102" w:line="259" w:lineRule="auto"/>
        <w:ind w:left="437" w:hanging="10"/>
        <w:jc w:val="left"/>
      </w:pPr>
      <w:r>
        <w:rPr>
          <w:b/>
        </w:rPr>
        <w:t xml:space="preserve">Pour atteindre le seuil de réussite, l’étudiant sera capable :  </w:t>
      </w:r>
    </w:p>
    <w:p w:rsidR="001614B9" w:rsidRDefault="00921662">
      <w:pPr>
        <w:spacing w:after="103"/>
        <w:ind w:left="422" w:hanging="10"/>
      </w:pPr>
      <w:r>
        <w:rPr>
          <w:i/>
        </w:rPr>
        <w:t xml:space="preserve">à partir du projet développé </w:t>
      </w:r>
      <w:r>
        <w:rPr>
          <w:i/>
        </w:rPr>
        <w:t>dans l’unité d’enseignement « Projet mécanique », et/ou « Projet électrique », et/ou « Régulation » et/ou d’un projet initié dans le cadre de l’unité d’enseignement « Activités professionnelles de formation : Bachelier en électromécanique – orientation : é</w:t>
      </w:r>
      <w:r>
        <w:rPr>
          <w:i/>
        </w:rPr>
        <w:t xml:space="preserve">lectromécanique et maintenance », </w:t>
      </w:r>
    </w:p>
    <w:p w:rsidR="001614B9" w:rsidRDefault="00921662">
      <w:pPr>
        <w:spacing w:after="103"/>
        <w:ind w:left="422" w:hanging="10"/>
      </w:pPr>
      <w:r>
        <w:rPr>
          <w:i/>
        </w:rPr>
        <w:lastRenderedPageBreak/>
        <w:t xml:space="preserve">et/ou de tout autre projet proposé à l’étudiant ou construit par lui et avalisé par le chargé de cours, sur base d’un cahier des charges relatif à une application du domaine impliquant l’utilisation de techniques spécifiques, </w:t>
      </w:r>
    </w:p>
    <w:p w:rsidR="001614B9" w:rsidRDefault="00921662">
      <w:pPr>
        <w:spacing w:after="103"/>
        <w:ind w:left="422" w:hanging="10"/>
      </w:pPr>
      <w:r>
        <w:rPr>
          <w:i/>
        </w:rPr>
        <w:t>dans le respect des règles de</w:t>
      </w:r>
      <w:r>
        <w:rPr>
          <w:i/>
        </w:rPr>
        <w:t xml:space="preserve"> sécurité, d’hygiène, environnementales, des processus qualité, de la législation en vigueur et du RGIE actualisé, </w:t>
      </w:r>
    </w:p>
    <w:p w:rsidR="001614B9" w:rsidRDefault="00921662">
      <w:pPr>
        <w:spacing w:after="146"/>
        <w:ind w:left="422" w:hanging="10"/>
      </w:pPr>
      <w:r>
        <w:rPr>
          <w:i/>
        </w:rPr>
        <w:t xml:space="preserve">en respectant les consignes fournies par le chargé de cours, </w:t>
      </w:r>
      <w:r>
        <w:rPr>
          <w:i/>
        </w:rPr>
        <w:t xml:space="preserve">en développant des stratégies de recherche et d'exploitations documentaires en langue française et anglaise, en développant des compétences d’esprit critique et de communication écrite et orale en langue française et/ou en langue anglaise, </w:t>
      </w:r>
    </w:p>
    <w:p w:rsidR="001614B9" w:rsidRDefault="00921662">
      <w:pPr>
        <w:spacing w:after="162"/>
        <w:ind w:left="420"/>
      </w:pPr>
      <w:r>
        <w:rPr>
          <w:i/>
        </w:rPr>
        <w:t xml:space="preserve">en développant </w:t>
      </w:r>
      <w:r>
        <w:rPr>
          <w:i/>
        </w:rPr>
        <w:t xml:space="preserve">des compétences d’autonomie et de responsabilité, en disposant des équipements nécessaires ainsi que d’une structure informatique et des logiciels appropriés,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de mettre en œuvre une recherche cohérente relative à une situation relevant de la fonction du </w:t>
      </w:r>
      <w:r>
        <w:t xml:space="preserve">bachelier en électromécanique – orientation : électromécanique et maintenance en appliquant à bon escient les concepts scientifiques et technologiques qui y sont liés, et en argumentant son positionnement réflexif ; </w:t>
      </w:r>
    </w:p>
    <w:p w:rsidR="001614B9" w:rsidRDefault="00921662">
      <w:pPr>
        <w:numPr>
          <w:ilvl w:val="0"/>
          <w:numId w:val="2"/>
        </w:numPr>
        <w:spacing w:after="71"/>
        <w:ind w:hanging="286"/>
      </w:pPr>
      <w:r>
        <w:t>d’en rédiger un dossier technique argum</w:t>
      </w:r>
      <w:r>
        <w:t xml:space="preserve">enté mettant en évidence : </w:t>
      </w:r>
    </w:p>
    <w:p w:rsidR="001614B9" w:rsidRDefault="00921662">
      <w:pPr>
        <w:numPr>
          <w:ilvl w:val="0"/>
          <w:numId w:val="2"/>
        </w:numPr>
        <w:spacing w:after="152"/>
        <w:ind w:hanging="286"/>
      </w:pPr>
      <w:r>
        <w:t xml:space="preserve">son analyse des données récoltées, </w:t>
      </w:r>
    </w:p>
    <w:p w:rsidR="001614B9" w:rsidRDefault="00921662">
      <w:pPr>
        <w:numPr>
          <w:ilvl w:val="0"/>
          <w:numId w:val="2"/>
        </w:numPr>
        <w:ind w:hanging="286"/>
      </w:pPr>
      <w:r>
        <w:t xml:space="preserve">l’utilisation pertinente des techniques, des méthodes et des habiletés pratiques, </w:t>
      </w:r>
    </w:p>
    <w:p w:rsidR="001614B9" w:rsidRDefault="00921662">
      <w:pPr>
        <w:numPr>
          <w:ilvl w:val="0"/>
          <w:numId w:val="2"/>
        </w:numPr>
        <w:ind w:hanging="286"/>
      </w:pPr>
      <w:r>
        <w:t xml:space="preserve">son aptitude à suivre une méthode de travail cohérente et efficace, </w:t>
      </w:r>
    </w:p>
    <w:p w:rsidR="001614B9" w:rsidRDefault="00921662">
      <w:pPr>
        <w:numPr>
          <w:ilvl w:val="0"/>
          <w:numId w:val="2"/>
        </w:numPr>
        <w:spacing w:after="151"/>
        <w:ind w:hanging="286"/>
      </w:pPr>
      <w:r>
        <w:t>sa capacité à réfléchir sur les difficul</w:t>
      </w:r>
      <w:r>
        <w:t xml:space="preserve">tés rencontrées lors de la réalisation du travail, </w:t>
      </w:r>
    </w:p>
    <w:p w:rsidR="001614B9" w:rsidRDefault="00921662">
      <w:pPr>
        <w:numPr>
          <w:ilvl w:val="0"/>
          <w:numId w:val="2"/>
        </w:numPr>
        <w:ind w:hanging="286"/>
      </w:pPr>
      <w:r>
        <w:t xml:space="preserve">s’il échet, l’évaluation financière du projet présenté ; </w:t>
      </w:r>
    </w:p>
    <w:p w:rsidR="001614B9" w:rsidRDefault="00921662">
      <w:pPr>
        <w:numPr>
          <w:ilvl w:val="0"/>
          <w:numId w:val="2"/>
        </w:numPr>
        <w:ind w:hanging="286"/>
      </w:pPr>
      <w:r>
        <w:t>de présenter et de défendre oralement, dans le respect des délais impartis, son épreuve intégrée en utilisant des techniques de communication appr</w:t>
      </w:r>
      <w:r>
        <w:t xml:space="preserve">opriées. </w:t>
      </w:r>
    </w:p>
    <w:p w:rsidR="001614B9" w:rsidRDefault="00921662">
      <w:pPr>
        <w:spacing w:after="102" w:line="259" w:lineRule="auto"/>
        <w:ind w:left="435" w:hanging="10"/>
        <w:jc w:val="left"/>
      </w:pPr>
      <w:r>
        <w:rPr>
          <w:b/>
        </w:rPr>
        <w:t xml:space="preserve">Pour la détermination du degré de maîtrise, il sera tenu compte des critères suivants : </w:t>
      </w:r>
    </w:p>
    <w:p w:rsidR="001614B9" w:rsidRDefault="00921662">
      <w:pPr>
        <w:numPr>
          <w:ilvl w:val="0"/>
          <w:numId w:val="2"/>
        </w:numPr>
        <w:spacing w:after="127"/>
        <w:ind w:hanging="286"/>
      </w:pPr>
      <w:r>
        <w:t xml:space="preserve">le niveau de cohérence : la capacité à établir une majorité́ de liens logiques pour former un ensemble organisé,  </w:t>
      </w:r>
    </w:p>
    <w:p w:rsidR="001614B9" w:rsidRDefault="00921662">
      <w:pPr>
        <w:numPr>
          <w:ilvl w:val="0"/>
          <w:numId w:val="2"/>
        </w:numPr>
        <w:spacing w:after="172"/>
        <w:ind w:hanging="286"/>
      </w:pPr>
      <w:r>
        <w:t>le niveau de précision : la clarté́, la co</w:t>
      </w:r>
      <w:r>
        <w:t xml:space="preserve">ncision, la rigueur au niveau de la terminologie, des concepts et des techniques/principes/modèles,  </w:t>
      </w:r>
    </w:p>
    <w:p w:rsidR="001614B9" w:rsidRDefault="00921662">
      <w:pPr>
        <w:numPr>
          <w:ilvl w:val="0"/>
          <w:numId w:val="2"/>
        </w:numPr>
        <w:spacing w:after="171"/>
        <w:ind w:hanging="286"/>
      </w:pPr>
      <w:r>
        <w:t xml:space="preserve">le niveau d’intégration : la capacité à s’approprier des notions, concepts, techniques et démarches en les intégrant dans son analyse, son argumentation, </w:t>
      </w:r>
      <w:r>
        <w:t xml:space="preserve">sa pratique ou la recherche de solutions,  </w:t>
      </w:r>
    </w:p>
    <w:p w:rsidR="001614B9" w:rsidRDefault="00921662">
      <w:pPr>
        <w:numPr>
          <w:ilvl w:val="0"/>
          <w:numId w:val="2"/>
        </w:numPr>
        <w:ind w:hanging="286"/>
      </w:pPr>
      <w:r>
        <w:t xml:space="preserve">le niveau d’autonomie : la capacité à faire preuve d’initiatives démontrant une réflexion personnelle basée sur une exploitation des ressources et des idées en interdépendance avec son environnement.  </w:t>
      </w:r>
    </w:p>
    <w:p w:rsidR="001614B9" w:rsidRDefault="00921662">
      <w:pPr>
        <w:spacing w:after="98" w:line="259" w:lineRule="auto"/>
        <w:ind w:left="0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3"/>
        </w:numPr>
        <w:spacing w:after="102" w:line="259" w:lineRule="auto"/>
        <w:ind w:hanging="425"/>
        <w:jc w:val="left"/>
      </w:pPr>
      <w:r>
        <w:rPr>
          <w:b/>
        </w:rPr>
        <w:t xml:space="preserve">PROGRAMME </w:t>
      </w:r>
    </w:p>
    <w:p w:rsidR="001614B9" w:rsidRDefault="00921662">
      <w:pPr>
        <w:spacing w:after="5" w:line="368" w:lineRule="auto"/>
        <w:ind w:left="435" w:right="4389" w:hanging="10"/>
        <w:jc w:val="left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Programme pour les étudiants </w:t>
      </w:r>
      <w:r>
        <w:t xml:space="preserve">L’étudiant sera capable : </w:t>
      </w:r>
    </w:p>
    <w:p w:rsidR="001614B9" w:rsidRDefault="00921662">
      <w:pPr>
        <w:spacing w:after="2"/>
        <w:ind w:left="422" w:hanging="10"/>
      </w:pPr>
      <w:r>
        <w:rPr>
          <w:i/>
        </w:rPr>
        <w:t>à partir du projet développé dans l’unité d’enseignement « Projet mécanique », et/ou « Projet électrique », et/ou « Régulation » et/ou d’un projet initié dans le cadre de l’unité d’ens</w:t>
      </w:r>
      <w:r>
        <w:rPr>
          <w:i/>
        </w:rPr>
        <w:t xml:space="preserve">eignement « Activités professionnelles de formation : Bachelier en électromécanique – orientation : </w:t>
      </w:r>
    </w:p>
    <w:p w:rsidR="001614B9" w:rsidRDefault="00921662">
      <w:pPr>
        <w:spacing w:after="103"/>
        <w:ind w:left="422" w:hanging="10"/>
      </w:pPr>
      <w:r>
        <w:rPr>
          <w:i/>
        </w:rPr>
        <w:lastRenderedPageBreak/>
        <w:t xml:space="preserve">Electromécanique et maintenance », </w:t>
      </w:r>
    </w:p>
    <w:p w:rsidR="001614B9" w:rsidRDefault="00921662">
      <w:pPr>
        <w:spacing w:after="103"/>
        <w:ind w:left="422" w:hanging="10"/>
      </w:pPr>
      <w:r>
        <w:rPr>
          <w:i/>
        </w:rPr>
        <w:t>et/ou de tout autre projet avalisé par le chargé de cours sur base d’un cahier des charges relatif à une application du</w:t>
      </w:r>
      <w:r>
        <w:rPr>
          <w:i/>
        </w:rPr>
        <w:t xml:space="preserve"> domaine impliquant l’utilisation de techniques spécifiques, proposé à l’étudiant ou construit par lui et avalisé par le chargé de cours, dans le respect des règles de sécurité, d’hygiène, environnementales, des processus qualité, de la législation en vigu</w:t>
      </w:r>
      <w:r>
        <w:rPr>
          <w:i/>
        </w:rPr>
        <w:t xml:space="preserve">eur et du RGIE actualisé, en respectant les consignes fournies par le chargé de cours, </w:t>
      </w:r>
    </w:p>
    <w:p w:rsidR="001614B9" w:rsidRDefault="00921662">
      <w:pPr>
        <w:spacing w:after="146"/>
        <w:ind w:left="422" w:hanging="10"/>
      </w:pPr>
      <w:r>
        <w:rPr>
          <w:i/>
        </w:rPr>
        <w:t>en développant des stratégies de recherche et d'exploitations documentaires en langue française et anglaise, en développant des compétences d’esprit critique et de comm</w:t>
      </w:r>
      <w:r>
        <w:rPr>
          <w:i/>
        </w:rPr>
        <w:t xml:space="preserve">unication écrite et orale en langue française et/ou en langue anglaise, </w:t>
      </w:r>
    </w:p>
    <w:p w:rsidR="001614B9" w:rsidRDefault="00921662">
      <w:pPr>
        <w:spacing w:after="160"/>
        <w:ind w:left="422" w:hanging="10"/>
      </w:pPr>
      <w:r>
        <w:rPr>
          <w:i/>
        </w:rPr>
        <w:t xml:space="preserve">en développant des compétences d’autonomie et de responsabilité, en disposant des équipements nécessaires ainsi que d’une structure informatique et des logiciels appropriés, </w:t>
      </w:r>
    </w:p>
    <w:p w:rsidR="001614B9" w:rsidRDefault="00921662">
      <w:pPr>
        <w:numPr>
          <w:ilvl w:val="0"/>
          <w:numId w:val="4"/>
        </w:numPr>
        <w:spacing w:after="0" w:line="354" w:lineRule="auto"/>
        <w:ind w:hanging="360"/>
      </w:pPr>
      <w:r>
        <w:t>d’élabor</w:t>
      </w:r>
      <w:r>
        <w:t xml:space="preserve">er un dossier technique argumenté et structuré démontrant ses capacités à 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réaliser un travail personnel d’analyse d’une situation professionnelle,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expliquer le fonctionnement, le rôle et les liens relatifs aux équipements et éléments nécessaires au p</w:t>
      </w:r>
      <w:r>
        <w:t xml:space="preserve">rocessus lié à l’orientation, </w:t>
      </w:r>
    </w:p>
    <w:p w:rsidR="001614B9" w:rsidRDefault="00921662">
      <w:pPr>
        <w:numPr>
          <w:ilvl w:val="1"/>
          <w:numId w:val="4"/>
        </w:numPr>
        <w:ind w:hanging="360"/>
      </w:pPr>
      <w:r>
        <w:t xml:space="preserve">proposer des avis cohérents et argumentés relatifs aux opportunités techniques susceptibles d’améliorer le processus évoqué ; </w:t>
      </w:r>
    </w:p>
    <w:p w:rsidR="001614B9" w:rsidRDefault="00921662">
      <w:pPr>
        <w:numPr>
          <w:ilvl w:val="0"/>
          <w:numId w:val="4"/>
        </w:numPr>
        <w:spacing w:after="157"/>
        <w:ind w:hanging="360"/>
      </w:pPr>
      <w:r>
        <w:t>de préparer judicieusement la présentation et la défense orale du dossier technique argumenté pour</w:t>
      </w:r>
      <w:r>
        <w:t xml:space="preserve"> mettre en exergue : </w:t>
      </w:r>
    </w:p>
    <w:p w:rsidR="001614B9" w:rsidRDefault="00921662">
      <w:pPr>
        <w:numPr>
          <w:ilvl w:val="1"/>
          <w:numId w:val="4"/>
        </w:numPr>
        <w:spacing w:after="23" w:line="332" w:lineRule="auto"/>
        <w:ind w:hanging="360"/>
      </w:pPr>
      <w:r>
        <w:t xml:space="preserve">les démarches généralement exigibles dans l’exercice de la profession,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sa mise en œuvre des connaissances, des techniques et des méthodes spécifiques au sujet traité, </w:t>
      </w:r>
    </w:p>
    <w:p w:rsidR="001614B9" w:rsidRDefault="00921662">
      <w:pPr>
        <w:numPr>
          <w:ilvl w:val="1"/>
          <w:numId w:val="4"/>
        </w:numPr>
        <w:ind w:hanging="360"/>
      </w:pPr>
      <w:r>
        <w:t xml:space="preserve">les démarches effectuées pour confronter les résultats de ses recherches avec les réalités de la profession, </w:t>
      </w:r>
    </w:p>
    <w:p w:rsidR="001614B9" w:rsidRDefault="00921662">
      <w:pPr>
        <w:numPr>
          <w:ilvl w:val="1"/>
          <w:numId w:val="4"/>
        </w:numPr>
        <w:spacing w:after="170"/>
        <w:ind w:hanging="360"/>
      </w:pPr>
      <w:r>
        <w:t xml:space="preserve">sa démarche analytique et critique ; </w:t>
      </w:r>
    </w:p>
    <w:p w:rsidR="001614B9" w:rsidRDefault="00921662">
      <w:pPr>
        <w:pStyle w:val="Titre3"/>
        <w:spacing w:after="157"/>
        <w:ind w:left="422"/>
      </w:pPr>
      <w:r>
        <w:t xml:space="preserve">pour la préparation collective de l’épreuve intégrée, </w:t>
      </w:r>
    </w:p>
    <w:p w:rsidR="001614B9" w:rsidRDefault="00921662">
      <w:pPr>
        <w:numPr>
          <w:ilvl w:val="0"/>
          <w:numId w:val="5"/>
        </w:numPr>
        <w:spacing w:after="172"/>
        <w:ind w:hanging="360"/>
      </w:pPr>
      <w:r>
        <w:t xml:space="preserve">de participer aux séances d’encadrement collectif d’une manière efficace et de s’assurer de la bonne compréhension des consignes ; </w:t>
      </w:r>
    </w:p>
    <w:p w:rsidR="001614B9" w:rsidRDefault="00921662">
      <w:pPr>
        <w:numPr>
          <w:ilvl w:val="0"/>
          <w:numId w:val="5"/>
        </w:numPr>
        <w:spacing w:after="155"/>
        <w:ind w:hanging="360"/>
      </w:pPr>
      <w:r>
        <w:t xml:space="preserve">de présenter le sujet qu’il a l’intention de traiter en justifiant ses choix et les objectifs qu’il poursuit ; </w:t>
      </w:r>
    </w:p>
    <w:p w:rsidR="001614B9" w:rsidRDefault="00921662">
      <w:pPr>
        <w:pStyle w:val="Titre3"/>
        <w:spacing w:after="116"/>
        <w:ind w:left="422"/>
      </w:pPr>
      <w:r>
        <w:t>pour le suiv</w:t>
      </w:r>
      <w:r>
        <w:t xml:space="preserve">i individualisé de l’épreuve intégrée, </w:t>
      </w:r>
    </w:p>
    <w:p w:rsidR="001614B9" w:rsidRDefault="00921662">
      <w:pPr>
        <w:numPr>
          <w:ilvl w:val="0"/>
          <w:numId w:val="6"/>
        </w:numPr>
        <w:spacing w:after="163"/>
        <w:ind w:hanging="360"/>
      </w:pPr>
      <w:r>
        <w:t xml:space="preserve">de discuter, avec le chargé de cours, du thème général de la recherche à mener et de communiquer l’engagement qu’il prend dans le traitement du sujet qu’il a choisi ; </w:t>
      </w:r>
    </w:p>
    <w:p w:rsidR="001614B9" w:rsidRDefault="00921662">
      <w:pPr>
        <w:numPr>
          <w:ilvl w:val="0"/>
          <w:numId w:val="6"/>
        </w:numPr>
        <w:spacing w:after="127"/>
        <w:ind w:hanging="360"/>
      </w:pPr>
      <w:r>
        <w:t>d’informer le chargé de cours de l’état d’avance</w:t>
      </w:r>
      <w:r>
        <w:t xml:space="preserve">ment de ses travaux de recherche, de la rédaction de son travail ; </w:t>
      </w:r>
    </w:p>
    <w:p w:rsidR="001614B9" w:rsidRDefault="00921662">
      <w:pPr>
        <w:numPr>
          <w:ilvl w:val="0"/>
          <w:numId w:val="6"/>
        </w:numPr>
        <w:spacing w:after="172"/>
        <w:ind w:hanging="360"/>
      </w:pPr>
      <w:r>
        <w:t xml:space="preserve">de prendre en compte les conseils prodigués et les remarques émises par le chargé de cours sur le développement et le contenu de son travail ; </w:t>
      </w:r>
    </w:p>
    <w:p w:rsidR="001614B9" w:rsidRDefault="00921662">
      <w:pPr>
        <w:numPr>
          <w:ilvl w:val="0"/>
          <w:numId w:val="6"/>
        </w:numPr>
        <w:ind w:hanging="360"/>
      </w:pPr>
      <w:r>
        <w:t>d’évaluer, avec le chargé de cours, la valeu</w:t>
      </w:r>
      <w:r>
        <w:t xml:space="preserve">r de son travail pour remédier, s’il y a lieu, aux lacunes tant sur le plan du contenu que des techniques développées. </w:t>
      </w:r>
    </w:p>
    <w:p w:rsidR="001614B9" w:rsidRDefault="00921662">
      <w:pPr>
        <w:spacing w:after="142" w:line="259" w:lineRule="auto"/>
        <w:ind w:left="437" w:hanging="10"/>
        <w:jc w:val="left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Programme pour le personnel chargé de cours </w:t>
      </w:r>
    </w:p>
    <w:p w:rsidR="001614B9" w:rsidRDefault="00921662">
      <w:pPr>
        <w:pStyle w:val="Titre3"/>
        <w:spacing w:after="96"/>
        <w:ind w:left="422"/>
      </w:pPr>
      <w:r>
        <w:lastRenderedPageBreak/>
        <w:t xml:space="preserve">Pour la préparation collective de l’épreuve intégrée, </w:t>
      </w:r>
    </w:p>
    <w:p w:rsidR="001614B9" w:rsidRDefault="00921662">
      <w:pPr>
        <w:ind w:left="420"/>
      </w:pPr>
      <w:r>
        <w:t xml:space="preserve">le chargé de cours communiquera aux étudiants les exigences qualitatives et quantitatives de l’épreuve intégrée : </w:t>
      </w:r>
    </w:p>
    <w:p w:rsidR="001614B9" w:rsidRDefault="00921662">
      <w:pPr>
        <w:numPr>
          <w:ilvl w:val="0"/>
          <w:numId w:val="7"/>
        </w:numPr>
        <w:spacing w:after="70"/>
        <w:ind w:hanging="360"/>
      </w:pPr>
      <w:r>
        <w:t xml:space="preserve">sur le plan de la structuration du document écrit : </w:t>
      </w:r>
    </w:p>
    <w:p w:rsidR="001614B9" w:rsidRDefault="00921662">
      <w:pPr>
        <w:numPr>
          <w:ilvl w:val="1"/>
          <w:numId w:val="7"/>
        </w:numPr>
        <w:ind w:hanging="360"/>
      </w:pPr>
      <w:r>
        <w:t>introduction : explicitation des objectifs poursuivis, méthodes et techniques développée</w:t>
      </w:r>
      <w:r>
        <w:t xml:space="preserve">s pour traiter le sujet choisi, </w:t>
      </w:r>
    </w:p>
    <w:p w:rsidR="001614B9" w:rsidRDefault="00921662">
      <w:pPr>
        <w:numPr>
          <w:ilvl w:val="1"/>
          <w:numId w:val="7"/>
        </w:numPr>
        <w:ind w:hanging="360"/>
      </w:pPr>
      <w:r>
        <w:t xml:space="preserve">développement de la recherche,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conclusion : synthèse analytique de la recherche et évaluation personnelle du travail sur le plan de l’intégration des savoirs, des savoir-faire et des techniques (cohérence dans l’argumenta</w:t>
      </w:r>
      <w:r>
        <w:t xml:space="preserve">tion, adéquation entre les méthodes, les stratégies développées et les résultats obtenus), </w:t>
      </w:r>
    </w:p>
    <w:p w:rsidR="001614B9" w:rsidRDefault="00921662">
      <w:pPr>
        <w:numPr>
          <w:ilvl w:val="1"/>
          <w:numId w:val="7"/>
        </w:numPr>
        <w:spacing w:after="128"/>
        <w:ind w:hanging="360"/>
      </w:pPr>
      <w:r>
        <w:t xml:space="preserve">annexes : explicites et référencées, </w:t>
      </w:r>
    </w:p>
    <w:p w:rsidR="001614B9" w:rsidRDefault="00921662">
      <w:pPr>
        <w:numPr>
          <w:ilvl w:val="1"/>
          <w:numId w:val="7"/>
        </w:numPr>
        <w:ind w:hanging="360"/>
      </w:pPr>
      <w:r>
        <w:t xml:space="preserve">table des matières : cohérence entre la structuration du travail et la table des matières, respect des critères de lisibilité </w:t>
      </w:r>
      <w:r>
        <w:t xml:space="preserve">et de présentation formelle, </w:t>
      </w:r>
    </w:p>
    <w:p w:rsidR="001614B9" w:rsidRDefault="00921662">
      <w:pPr>
        <w:numPr>
          <w:ilvl w:val="1"/>
          <w:numId w:val="7"/>
        </w:numPr>
        <w:spacing w:after="165"/>
        <w:ind w:hanging="360"/>
      </w:pPr>
      <w:r>
        <w:t xml:space="preserve">bibliographie signalétique et sitographie : respect des critères de présentation, des techniques professionnelles ; </w:t>
      </w:r>
    </w:p>
    <w:p w:rsidR="001614B9" w:rsidRDefault="00921662">
      <w:pPr>
        <w:numPr>
          <w:ilvl w:val="0"/>
          <w:numId w:val="7"/>
        </w:numPr>
        <w:ind w:hanging="360"/>
      </w:pPr>
      <w:r>
        <w:t xml:space="preserve">sur le plan de l’approche qualitative du contenu : </w:t>
      </w:r>
    </w:p>
    <w:p w:rsidR="001614B9" w:rsidRDefault="00921662">
      <w:pPr>
        <w:numPr>
          <w:ilvl w:val="1"/>
          <w:numId w:val="7"/>
        </w:numPr>
        <w:spacing w:after="156"/>
        <w:ind w:hanging="360"/>
      </w:pPr>
      <w:r>
        <w:t xml:space="preserve">validation du thème : choix d’une problématique actuelle </w:t>
      </w:r>
      <w:r>
        <w:t>liée aux différentes tâches représentatives de l’orientation, en adéquation avec le profil professionnel repris dans le dossier pédagogique de la section.</w:t>
      </w:r>
      <w:r>
        <w:rPr>
          <w:b/>
        </w:rPr>
        <w:t xml:space="preserve"> </w:t>
      </w:r>
    </w:p>
    <w:p w:rsidR="001614B9" w:rsidRDefault="00921662">
      <w:pPr>
        <w:spacing w:after="55" w:line="349" w:lineRule="auto"/>
        <w:ind w:left="422" w:right="4066" w:hanging="10"/>
        <w:jc w:val="left"/>
      </w:pPr>
      <w:r>
        <w:rPr>
          <w:b/>
          <w:i/>
        </w:rPr>
        <w:t xml:space="preserve">Pour le suivi individualisé de l’épreuve intégrée, </w:t>
      </w:r>
      <w:r>
        <w:t xml:space="preserve">le chargé de cours devra : </w:t>
      </w:r>
    </w:p>
    <w:p w:rsidR="001614B9" w:rsidRDefault="00921662">
      <w:pPr>
        <w:numPr>
          <w:ilvl w:val="0"/>
          <w:numId w:val="7"/>
        </w:numPr>
        <w:spacing w:after="127"/>
        <w:ind w:hanging="360"/>
      </w:pPr>
      <w:r>
        <w:t xml:space="preserve">assurer le suivi des </w:t>
      </w:r>
      <w:r>
        <w:t xml:space="preserve">étudiants pour favoriser la mise en œuvre de capacités d’auto-évaluation : </w:t>
      </w:r>
    </w:p>
    <w:p w:rsidR="001614B9" w:rsidRDefault="00921662">
      <w:pPr>
        <w:numPr>
          <w:ilvl w:val="0"/>
          <w:numId w:val="7"/>
        </w:numPr>
        <w:ind w:hanging="360"/>
      </w:pPr>
      <w:r>
        <w:t>organiser des séances d’encadrement individuel pour :</w:t>
      </w:r>
      <w:r>
        <w:rPr>
          <w:b/>
        </w:rPr>
        <w:t xml:space="preserve"> </w:t>
      </w:r>
    </w:p>
    <w:p w:rsidR="001614B9" w:rsidRDefault="00921662">
      <w:pPr>
        <w:numPr>
          <w:ilvl w:val="1"/>
          <w:numId w:val="7"/>
        </w:numPr>
        <w:ind w:hanging="360"/>
      </w:pPr>
      <w:r>
        <w:t>vérifier l’état d’avancement des travaux et le respect des consignes générales relatives à l’épreuve intégrée ;</w:t>
      </w:r>
      <w:r>
        <w:rPr>
          <w:b/>
        </w:rPr>
        <w:t xml:space="preserve"> </w:t>
      </w:r>
    </w:p>
    <w:p w:rsidR="001614B9" w:rsidRDefault="00921662">
      <w:pPr>
        <w:numPr>
          <w:ilvl w:val="1"/>
          <w:numId w:val="7"/>
        </w:numPr>
        <w:ind w:hanging="360"/>
      </w:pPr>
      <w:r>
        <w:t>leur prodigu</w:t>
      </w:r>
      <w:r>
        <w:t>er des conseils pertinents et les motiver dans la recherche de qualité du travail ;</w:t>
      </w:r>
      <w:r>
        <w:rPr>
          <w:b/>
        </w:rPr>
        <w:t xml:space="preserve"> </w:t>
      </w:r>
    </w:p>
    <w:p w:rsidR="001614B9" w:rsidRDefault="00921662">
      <w:pPr>
        <w:numPr>
          <w:ilvl w:val="1"/>
          <w:numId w:val="7"/>
        </w:numPr>
        <w:spacing w:after="0" w:line="409" w:lineRule="auto"/>
        <w:ind w:hanging="360"/>
      </w:pPr>
      <w:r>
        <w:t>réorienter le travail en cas de besoin ;</w:t>
      </w:r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les préparer à la présentation et à la défense orale de l’épreuve intégrée.</w:t>
      </w:r>
      <w:r>
        <w:rPr>
          <w:b/>
        </w:rPr>
        <w:t xml:space="preserve"> </w:t>
      </w:r>
    </w:p>
    <w:p w:rsidR="001614B9" w:rsidRDefault="00921662">
      <w:pPr>
        <w:spacing w:after="96" w:line="259" w:lineRule="auto"/>
        <w:ind w:left="0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8"/>
        </w:numPr>
        <w:spacing w:after="102" w:line="259" w:lineRule="auto"/>
        <w:ind w:hanging="427"/>
        <w:jc w:val="left"/>
      </w:pPr>
      <w:r>
        <w:rPr>
          <w:b/>
        </w:rPr>
        <w:t xml:space="preserve">CONSTITUTION DES GROUPES OU REGROUPEMENT </w:t>
      </w:r>
    </w:p>
    <w:p w:rsidR="001614B9" w:rsidRDefault="00921662">
      <w:pPr>
        <w:ind w:left="420"/>
      </w:pPr>
      <w:r>
        <w:t xml:space="preserve">Sans objet. </w:t>
      </w:r>
    </w:p>
    <w:p w:rsidR="001614B9" w:rsidRDefault="00921662">
      <w:pPr>
        <w:spacing w:after="96" w:line="259" w:lineRule="auto"/>
        <w:ind w:left="427" w:firstLine="0"/>
        <w:jc w:val="left"/>
      </w:pPr>
      <w:r>
        <w:t xml:space="preserve"> </w:t>
      </w:r>
    </w:p>
    <w:p w:rsidR="001614B9" w:rsidRDefault="00921662">
      <w:pPr>
        <w:numPr>
          <w:ilvl w:val="0"/>
          <w:numId w:val="8"/>
        </w:numPr>
        <w:spacing w:after="102" w:line="259" w:lineRule="auto"/>
        <w:ind w:hanging="427"/>
        <w:jc w:val="left"/>
      </w:pPr>
      <w:r>
        <w:rPr>
          <w:b/>
        </w:rPr>
        <w:t xml:space="preserve">CHARGE(S) DE COURS </w:t>
      </w:r>
    </w:p>
    <w:p w:rsidR="001614B9" w:rsidRDefault="00921662">
      <w:pPr>
        <w:ind w:left="420"/>
      </w:pPr>
      <w:r>
        <w:t xml:space="preserve">Le chargé de cours sera un enseignant ou un expert. </w:t>
      </w:r>
    </w:p>
    <w:p w:rsidR="001614B9" w:rsidRDefault="00921662">
      <w:pPr>
        <w:ind w:left="420"/>
      </w:pPr>
      <w:r>
        <w:t xml:space="preserve">L’expert devra justifier de compétences particulières issues d’une expérience professionnelle actualisée en relation avec le programme du présent dossier pédagogique. </w:t>
      </w:r>
    </w:p>
    <w:p w:rsidR="001614B9" w:rsidRDefault="00921662">
      <w:pPr>
        <w:spacing w:after="45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1614B9" w:rsidRDefault="00921662">
      <w:pPr>
        <w:numPr>
          <w:ilvl w:val="0"/>
          <w:numId w:val="8"/>
        </w:numPr>
        <w:spacing w:after="102" w:line="259" w:lineRule="auto"/>
        <w:ind w:hanging="427"/>
        <w:jc w:val="left"/>
      </w:pPr>
      <w:r>
        <w:rPr>
          <w:b/>
        </w:rPr>
        <w:t xml:space="preserve">HORAIRE MINIMUM DE L’UNITE DE FORMATION </w:t>
      </w:r>
    </w:p>
    <w:p w:rsidR="001614B9" w:rsidRDefault="00921662">
      <w:pPr>
        <w:tabs>
          <w:tab w:val="center" w:pos="427"/>
          <w:tab w:val="center" w:pos="852"/>
          <w:tab w:val="center" w:pos="1274"/>
          <w:tab w:val="center" w:pos="1699"/>
          <w:tab w:val="center" w:pos="2124"/>
          <w:tab w:val="center" w:pos="2552"/>
          <w:tab w:val="center" w:pos="2977"/>
          <w:tab w:val="center" w:pos="3401"/>
          <w:tab w:val="center" w:pos="3826"/>
          <w:tab w:val="center" w:pos="4251"/>
          <w:tab w:val="center" w:pos="4676"/>
          <w:tab w:val="center" w:pos="5101"/>
          <w:tab w:val="center" w:pos="5526"/>
          <w:tab w:val="center" w:pos="5951"/>
          <w:tab w:val="center" w:pos="6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Code U</w:t>
      </w:r>
      <w:r>
        <w:rPr>
          <w:b/>
        </w:rPr>
        <w:t xml:space="preserve"> </w:t>
      </w:r>
    </w:p>
    <w:p w:rsidR="001614B9" w:rsidRDefault="00921662">
      <w:pPr>
        <w:numPr>
          <w:ilvl w:val="1"/>
          <w:numId w:val="8"/>
        </w:numPr>
        <w:spacing w:after="0" w:line="259" w:lineRule="auto"/>
        <w:ind w:hanging="425"/>
        <w:jc w:val="left"/>
      </w:pPr>
      <w:r>
        <w:rPr>
          <w:b/>
        </w:rPr>
        <w:t xml:space="preserve">Etudiant : 160 </w:t>
      </w:r>
      <w:r>
        <w:t>périodes</w:t>
      </w:r>
      <w:r>
        <w:rPr>
          <w:b/>
        </w:rPr>
        <w:t xml:space="preserve"> </w:t>
      </w:r>
      <w:r>
        <w:t xml:space="preserve"> </w:t>
      </w:r>
      <w:r>
        <w:tab/>
        <w:t>Z</w:t>
      </w:r>
      <w:r>
        <w:rPr>
          <w:b/>
        </w:rPr>
        <w:t xml:space="preserve"> </w:t>
      </w:r>
    </w:p>
    <w:p w:rsidR="001614B9" w:rsidRDefault="00921662">
      <w:pPr>
        <w:spacing w:after="17" w:line="259" w:lineRule="auto"/>
        <w:ind w:left="427" w:firstLine="0"/>
        <w:jc w:val="left"/>
      </w:pPr>
      <w:r>
        <w:rPr>
          <w:b/>
        </w:rPr>
        <w:t xml:space="preserve"> </w:t>
      </w:r>
    </w:p>
    <w:p w:rsidR="001614B9" w:rsidRDefault="00921662">
      <w:pPr>
        <w:numPr>
          <w:ilvl w:val="1"/>
          <w:numId w:val="8"/>
        </w:numPr>
        <w:spacing w:after="0" w:line="259" w:lineRule="auto"/>
        <w:ind w:hanging="425"/>
        <w:jc w:val="left"/>
      </w:pPr>
      <w:r>
        <w:rPr>
          <w:b/>
        </w:rPr>
        <w:t xml:space="preserve">Encadrement de l’épreuve intégrée </w:t>
      </w:r>
    </w:p>
    <w:p w:rsidR="001614B9" w:rsidRDefault="00921662">
      <w:pPr>
        <w:spacing w:after="0" w:line="259" w:lineRule="auto"/>
        <w:ind w:left="427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8294" w:type="dxa"/>
        <w:tblInd w:w="852" w:type="dxa"/>
        <w:tblCellMar>
          <w:top w:w="16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4112"/>
        <w:gridCol w:w="1275"/>
        <w:gridCol w:w="1133"/>
        <w:gridCol w:w="1774"/>
      </w:tblGrid>
      <w:tr w:rsidR="001614B9">
        <w:trPr>
          <w:trHeight w:val="982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214" w:firstLine="0"/>
              <w:jc w:val="left"/>
            </w:pPr>
            <w:r>
              <w:rPr>
                <w:b/>
                <w:sz w:val="21"/>
              </w:rPr>
              <w:t xml:space="preserve">Dénomination des cours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1"/>
              </w:rPr>
              <w:t xml:space="preserve">Classement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Code U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14B9" w:rsidRDefault="009216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1"/>
              </w:rPr>
              <w:t xml:space="preserve">Nombre de périodes par groupe d’étudiants </w:t>
            </w:r>
          </w:p>
        </w:tc>
      </w:tr>
      <w:tr w:rsidR="001614B9">
        <w:trPr>
          <w:trHeight w:val="982"/>
        </w:trPr>
        <w:tc>
          <w:tcPr>
            <w:tcW w:w="41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614B9" w:rsidRDefault="00921662">
            <w:pPr>
              <w:spacing w:after="0" w:line="259" w:lineRule="auto"/>
              <w:ind w:left="0" w:right="93" w:firstLine="0"/>
              <w:jc w:val="left"/>
            </w:pPr>
            <w:r>
              <w:rPr>
                <w:sz w:val="21"/>
              </w:rPr>
              <w:t xml:space="preserve">Préparation de l’épreuve intégrée de la section : « bachelier en électromécanique – orientation : électromécanique et maintenance 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1"/>
              </w:rPr>
              <w:t xml:space="preserve">CT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 xml:space="preserve">I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545" w:firstLine="0"/>
              <w:jc w:val="left"/>
            </w:pPr>
            <w:r>
              <w:rPr>
                <w:sz w:val="21"/>
              </w:rPr>
              <w:t xml:space="preserve">16 </w:t>
            </w:r>
          </w:p>
        </w:tc>
      </w:tr>
      <w:tr w:rsidR="001614B9">
        <w:trPr>
          <w:trHeight w:val="746"/>
        </w:trPr>
        <w:tc>
          <w:tcPr>
            <w:tcW w:w="41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1614B9" w:rsidRDefault="0092166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Epreuve intégrée de la section : « bachelier en électromécanique – orientation : </w:t>
            </w:r>
            <w:r>
              <w:rPr>
                <w:sz w:val="21"/>
              </w:rPr>
              <w:t xml:space="preserve">électromécanique et maintenance 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1"/>
              </w:rPr>
              <w:t xml:space="preserve">CT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 xml:space="preserve">I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614B9" w:rsidRDefault="00921662">
            <w:pPr>
              <w:spacing w:after="0" w:line="259" w:lineRule="auto"/>
              <w:ind w:left="598" w:firstLine="0"/>
              <w:jc w:val="left"/>
            </w:pPr>
            <w:r>
              <w:rPr>
                <w:sz w:val="21"/>
              </w:rPr>
              <w:t xml:space="preserve">4 </w:t>
            </w:r>
          </w:p>
        </w:tc>
      </w:tr>
      <w:tr w:rsidR="001614B9">
        <w:trPr>
          <w:trHeight w:val="271"/>
        </w:trPr>
        <w:tc>
          <w:tcPr>
            <w:tcW w:w="4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614B9" w:rsidRDefault="00921662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1"/>
              </w:rPr>
              <w:t xml:space="preserve">Total des périodes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614B9" w:rsidRDefault="001614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614B9" w:rsidRDefault="001614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1614B9" w:rsidRDefault="00921662">
            <w:pPr>
              <w:spacing w:after="0" w:line="259" w:lineRule="auto"/>
              <w:ind w:left="545" w:firstLine="0"/>
              <w:jc w:val="left"/>
            </w:pPr>
            <w:r>
              <w:rPr>
                <w:b/>
                <w:sz w:val="21"/>
              </w:rPr>
              <w:t xml:space="preserve">20 </w:t>
            </w:r>
          </w:p>
        </w:tc>
      </w:tr>
      <w:tr w:rsidR="001614B9">
        <w:trPr>
          <w:trHeight w:val="278"/>
        </w:trPr>
        <w:tc>
          <w:tcPr>
            <w:tcW w:w="41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4B9" w:rsidRDefault="00921662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>Nombre d’ECTS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1614B9" w:rsidRDefault="001614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1614B9" w:rsidRDefault="001614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614B9" w:rsidRDefault="00921662">
            <w:pPr>
              <w:spacing w:after="0" w:line="259" w:lineRule="auto"/>
              <w:ind w:left="545" w:firstLine="0"/>
              <w:jc w:val="left"/>
            </w:pPr>
            <w:r>
              <w:rPr>
                <w:b/>
                <w:sz w:val="21"/>
              </w:rPr>
              <w:t xml:space="preserve">20 </w:t>
            </w:r>
          </w:p>
        </w:tc>
      </w:tr>
    </w:tbl>
    <w:p w:rsidR="001614B9" w:rsidRDefault="0092166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sectPr w:rsidR="001614B9">
      <w:footerReference w:type="even" r:id="rId7"/>
      <w:footerReference w:type="default" r:id="rId8"/>
      <w:footerReference w:type="first" r:id="rId9"/>
      <w:pgSz w:w="11906" w:h="16841"/>
      <w:pgMar w:top="1426" w:right="1410" w:bottom="1668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1662">
      <w:pPr>
        <w:spacing w:after="0" w:line="240" w:lineRule="auto"/>
      </w:pPr>
      <w:r>
        <w:separator/>
      </w:r>
    </w:p>
  </w:endnote>
  <w:endnote w:type="continuationSeparator" w:id="0">
    <w:p w:rsidR="00000000" w:rsidRDefault="009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B9" w:rsidRDefault="00921662">
    <w:pPr>
      <w:tabs>
        <w:tab w:val="right" w:pos="9077"/>
      </w:tabs>
      <w:spacing w:after="0" w:line="259" w:lineRule="auto"/>
      <w:ind w:left="-284" w:firstLine="0"/>
      <w:jc w:val="left"/>
    </w:pPr>
    <w:r>
      <w:rPr>
        <w:color w:val="002060"/>
        <w:sz w:val="18"/>
      </w:rPr>
      <w:t xml:space="preserve">Epreuve intégrée de la section : bachelier en électromécanique – </w:t>
    </w:r>
    <w:r>
      <w:rPr>
        <w:color w:val="002060"/>
        <w:sz w:val="18"/>
      </w:rPr>
      <w:t xml:space="preserve">orientation électromécanique et maintenance </w:t>
    </w:r>
    <w:r>
      <w:rPr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2060"/>
        <w:sz w:val="18"/>
      </w:rPr>
      <w:t>2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B9" w:rsidRDefault="00921662">
    <w:pPr>
      <w:tabs>
        <w:tab w:val="right" w:pos="9077"/>
      </w:tabs>
      <w:spacing w:after="0" w:line="259" w:lineRule="auto"/>
      <w:ind w:left="-284" w:firstLine="0"/>
      <w:jc w:val="left"/>
    </w:pPr>
    <w:r>
      <w:rPr>
        <w:color w:val="002060"/>
        <w:sz w:val="18"/>
      </w:rPr>
      <w:t xml:space="preserve">Epreuve intégrée de la section : bachelier en électromécanique – orientation électromécanique et maintenance </w:t>
    </w:r>
    <w:r>
      <w:rPr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921662">
      <w:rPr>
        <w:noProof/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Pr="00921662">
      <w:rPr>
        <w:noProof/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B9" w:rsidRDefault="001614B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1662">
      <w:pPr>
        <w:spacing w:after="0" w:line="240" w:lineRule="auto"/>
      </w:pPr>
      <w:r>
        <w:separator/>
      </w:r>
    </w:p>
  </w:footnote>
  <w:footnote w:type="continuationSeparator" w:id="0">
    <w:p w:rsidR="00000000" w:rsidRDefault="0092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4035"/>
    <w:multiLevelType w:val="hybridMultilevel"/>
    <w:tmpl w:val="C49AE6D8"/>
    <w:lvl w:ilvl="0" w:tplc="99887446">
      <w:start w:val="1"/>
      <w:numFmt w:val="bullet"/>
      <w:lvlText w:val=""/>
      <w:lvlJc w:val="left"/>
      <w:pPr>
        <w:ind w:left="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A6FDA">
      <w:start w:val="1"/>
      <w:numFmt w:val="bullet"/>
      <w:lvlText w:val="o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A4FAC">
      <w:start w:val="1"/>
      <w:numFmt w:val="bullet"/>
      <w:lvlText w:val="▪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406E2">
      <w:start w:val="1"/>
      <w:numFmt w:val="bullet"/>
      <w:lvlText w:val="•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477A">
      <w:start w:val="1"/>
      <w:numFmt w:val="bullet"/>
      <w:lvlText w:val="o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42864">
      <w:start w:val="1"/>
      <w:numFmt w:val="bullet"/>
      <w:lvlText w:val="▪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67004">
      <w:start w:val="1"/>
      <w:numFmt w:val="bullet"/>
      <w:lvlText w:val="•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8433A">
      <w:start w:val="1"/>
      <w:numFmt w:val="bullet"/>
      <w:lvlText w:val="o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4C2E0">
      <w:start w:val="1"/>
      <w:numFmt w:val="bullet"/>
      <w:lvlText w:val="▪"/>
      <w:lvlJc w:val="left"/>
      <w:pPr>
        <w:ind w:left="66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C90"/>
    <w:multiLevelType w:val="hybridMultilevel"/>
    <w:tmpl w:val="2DA80490"/>
    <w:lvl w:ilvl="0" w:tplc="87FEB1A6">
      <w:start w:val="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8A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6A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86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09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86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44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61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86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65FEA"/>
    <w:multiLevelType w:val="hybridMultilevel"/>
    <w:tmpl w:val="A7AAD5FA"/>
    <w:lvl w:ilvl="0" w:tplc="99CC8DA0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64FB4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CBA10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C0B1A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0467E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ED78A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49040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036E0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86CB6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D291D"/>
    <w:multiLevelType w:val="hybridMultilevel"/>
    <w:tmpl w:val="10D8768C"/>
    <w:lvl w:ilvl="0" w:tplc="55864956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29B90">
      <w:start w:val="1"/>
      <w:numFmt w:val="bullet"/>
      <w:lvlText w:val="o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FEEE">
      <w:start w:val="1"/>
      <w:numFmt w:val="bullet"/>
      <w:lvlText w:val="▪"/>
      <w:lvlJc w:val="left"/>
      <w:pPr>
        <w:ind w:left="20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6D684">
      <w:start w:val="1"/>
      <w:numFmt w:val="bullet"/>
      <w:lvlText w:val="•"/>
      <w:lvlJc w:val="left"/>
      <w:pPr>
        <w:ind w:left="27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2898">
      <w:start w:val="1"/>
      <w:numFmt w:val="bullet"/>
      <w:lvlText w:val="o"/>
      <w:lvlJc w:val="left"/>
      <w:pPr>
        <w:ind w:left="34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0F1B8">
      <w:start w:val="1"/>
      <w:numFmt w:val="bullet"/>
      <w:lvlText w:val="▪"/>
      <w:lvlJc w:val="left"/>
      <w:pPr>
        <w:ind w:left="4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6F366">
      <w:start w:val="1"/>
      <w:numFmt w:val="bullet"/>
      <w:lvlText w:val="•"/>
      <w:lvlJc w:val="left"/>
      <w:pPr>
        <w:ind w:left="4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D622">
      <w:start w:val="1"/>
      <w:numFmt w:val="bullet"/>
      <w:lvlText w:val="o"/>
      <w:lvlJc w:val="left"/>
      <w:pPr>
        <w:ind w:left="5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4D1C">
      <w:start w:val="1"/>
      <w:numFmt w:val="bullet"/>
      <w:lvlText w:val="▪"/>
      <w:lvlJc w:val="left"/>
      <w:pPr>
        <w:ind w:left="63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8265D"/>
    <w:multiLevelType w:val="hybridMultilevel"/>
    <w:tmpl w:val="DE283A5E"/>
    <w:lvl w:ilvl="0" w:tplc="991425E6">
      <w:start w:val="1"/>
      <w:numFmt w:val="bullet"/>
      <w:lvlText w:val=""/>
      <w:lvlJc w:val="left"/>
      <w:pPr>
        <w:ind w:left="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ACA0C">
      <w:start w:val="1"/>
      <w:numFmt w:val="bullet"/>
      <w:lvlText w:val="o"/>
      <w:lvlJc w:val="left"/>
      <w:pPr>
        <w:ind w:left="1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486D4">
      <w:start w:val="1"/>
      <w:numFmt w:val="bullet"/>
      <w:lvlText w:val="▪"/>
      <w:lvlJc w:val="left"/>
      <w:pPr>
        <w:ind w:left="2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C635C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65FFC">
      <w:start w:val="1"/>
      <w:numFmt w:val="bullet"/>
      <w:lvlText w:val="o"/>
      <w:lvlJc w:val="left"/>
      <w:pPr>
        <w:ind w:left="3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0958E">
      <w:start w:val="1"/>
      <w:numFmt w:val="bullet"/>
      <w:lvlText w:val="▪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42DAE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8F28A">
      <w:start w:val="1"/>
      <w:numFmt w:val="bullet"/>
      <w:lvlText w:val="o"/>
      <w:lvlJc w:val="left"/>
      <w:pPr>
        <w:ind w:left="5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2FCD4">
      <w:start w:val="1"/>
      <w:numFmt w:val="bullet"/>
      <w:lvlText w:val="▪"/>
      <w:lvlJc w:val="left"/>
      <w:pPr>
        <w:ind w:left="6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F185E"/>
    <w:multiLevelType w:val="hybridMultilevel"/>
    <w:tmpl w:val="EA16CBD8"/>
    <w:lvl w:ilvl="0" w:tplc="AC3E75A2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05C7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8C62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8972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4B59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A7BC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6391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C8CE2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8658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05562F"/>
    <w:multiLevelType w:val="multilevel"/>
    <w:tmpl w:val="2806BAEE"/>
    <w:lvl w:ilvl="0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080F25"/>
    <w:multiLevelType w:val="multilevel"/>
    <w:tmpl w:val="87AC54E0"/>
    <w:lvl w:ilvl="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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9"/>
    <w:rsid w:val="001614B9"/>
    <w:rsid w:val="009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68D3E-46D0-496B-8276-B5CB31EA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6" w:line="249" w:lineRule="auto"/>
      <w:ind w:left="860" w:hanging="8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3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55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épreuve intégrée</dc:title>
  <dc:subject>Bachelier en assurances</dc:subject>
  <dc:creator>Martine GILLON</dc:creator>
  <cp:keywords/>
  <cp:lastModifiedBy>Giuseppe Perri</cp:lastModifiedBy>
  <cp:revision>2</cp:revision>
  <dcterms:created xsi:type="dcterms:W3CDTF">2024-07-10T09:22:00Z</dcterms:created>
  <dcterms:modified xsi:type="dcterms:W3CDTF">2024-07-10T09:22:00Z</dcterms:modified>
</cp:coreProperties>
</file>