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2F" w:rsidRDefault="00D70348">
      <w:pPr>
        <w:spacing w:after="0" w:line="259" w:lineRule="auto"/>
        <w:ind w:left="2021"/>
        <w:jc w:val="left"/>
      </w:pPr>
      <w:bookmarkStart w:id="0" w:name="_GoBack"/>
      <w:bookmarkEnd w:id="0"/>
      <w:r>
        <w:rPr>
          <w:b/>
        </w:rPr>
        <w:t xml:space="preserve">MINISTERE DE LA COMMUNAUTE FRANCAISE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3F0B2F" w:rsidRDefault="00D70348">
      <w:pPr>
        <w:spacing w:after="0" w:line="259" w:lineRule="auto"/>
        <w:ind w:left="2076" w:firstLine="0"/>
        <w:jc w:val="left"/>
      </w:pPr>
      <w:r>
        <w:rPr>
          <w:b/>
          <w:sz w:val="20"/>
        </w:rPr>
        <w:t xml:space="preserve">ADMINISTRATION GENERALE DE L’ENSEIGNEMENT </w:t>
      </w:r>
    </w:p>
    <w:p w:rsidR="003F0B2F" w:rsidRDefault="00D70348">
      <w:pPr>
        <w:spacing w:after="0" w:line="259" w:lineRule="auto"/>
        <w:ind w:left="53" w:firstLine="0"/>
        <w:jc w:val="center"/>
      </w:pPr>
      <w:r>
        <w:t xml:space="preserve"> </w:t>
      </w:r>
    </w:p>
    <w:p w:rsidR="003F0B2F" w:rsidRDefault="00D70348">
      <w:pPr>
        <w:spacing w:after="0" w:line="259" w:lineRule="auto"/>
        <w:ind w:left="2213"/>
        <w:jc w:val="left"/>
      </w:pPr>
      <w:r>
        <w:rPr>
          <w:b/>
        </w:rPr>
        <w:t xml:space="preserve">ENSEIGNEMENT DE PROMOTION SOCIALE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57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0" w:right="335" w:firstLine="0"/>
        <w:jc w:val="center"/>
      </w:pPr>
      <w:r>
        <w:rPr>
          <w:b/>
          <w:sz w:val="28"/>
        </w:rPr>
        <w:t xml:space="preserve">DOSSIER PEDAGOGIQUE </w:t>
      </w:r>
    </w:p>
    <w:p w:rsidR="003F0B2F" w:rsidRDefault="00D70348">
      <w:pPr>
        <w:spacing w:after="0" w:line="259" w:lineRule="auto"/>
        <w:ind w:left="48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spacing w:after="0" w:line="259" w:lineRule="auto"/>
        <w:ind w:left="48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spacing w:after="44" w:line="259" w:lineRule="auto"/>
        <w:ind w:left="48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spacing w:after="0" w:line="259" w:lineRule="auto"/>
        <w:ind w:left="0" w:right="2" w:firstLine="0"/>
        <w:jc w:val="center"/>
      </w:pPr>
      <w:r>
        <w:rPr>
          <w:b/>
        </w:rPr>
        <w:t xml:space="preserve">UNITE D’ENSEIGNEMENT </w:t>
      </w:r>
    </w:p>
    <w:p w:rsidR="003F0B2F" w:rsidRDefault="00D70348">
      <w:pPr>
        <w:spacing w:after="0" w:line="259" w:lineRule="auto"/>
        <w:ind w:left="48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spacing w:after="93" w:line="259" w:lineRule="auto"/>
        <w:ind w:left="48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pStyle w:val="Titre1"/>
      </w:pPr>
      <w:r>
        <w:t>GESTION DE PROJET TECHNIQUE</w:t>
      </w:r>
      <w:r>
        <w:rPr>
          <w:vertAlign w:val="subscript"/>
        </w:rPr>
        <w:t xml:space="preserve"> </w:t>
      </w:r>
    </w:p>
    <w:p w:rsidR="003F0B2F" w:rsidRDefault="00D70348">
      <w:pPr>
        <w:spacing w:after="0" w:line="259" w:lineRule="auto"/>
        <w:ind w:left="48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spacing w:after="0" w:line="259" w:lineRule="auto"/>
        <w:ind w:left="48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057" w:hanging="10"/>
        <w:jc w:val="left"/>
      </w:pPr>
      <w:r>
        <w:rPr>
          <w:sz w:val="22"/>
        </w:rPr>
        <w:t xml:space="preserve">ENSEIGNEMENT </w:t>
      </w:r>
      <w:r>
        <w:rPr>
          <w:sz w:val="22"/>
        </w:rPr>
        <w:t xml:space="preserve">SUPERIEUR DE TYPE COURT </w:t>
      </w:r>
    </w:p>
    <w:p w:rsidR="003F0B2F" w:rsidRDefault="00D70348">
      <w:pPr>
        <w:spacing w:after="36" w:line="259" w:lineRule="auto"/>
        <w:ind w:left="0" w:right="783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spacing w:after="0" w:line="259" w:lineRule="auto"/>
        <w:ind w:left="0" w:right="1359" w:firstLine="0"/>
        <w:jc w:val="right"/>
      </w:pPr>
      <w:r>
        <w:rPr>
          <w:b/>
        </w:rPr>
        <w:t xml:space="preserve">DOMAINE : SCIENCES DE L’INGENIEUR ET TECHNOLOGIE </w:t>
      </w:r>
    </w:p>
    <w:p w:rsidR="003F0B2F" w:rsidRDefault="00D70348">
      <w:pPr>
        <w:spacing w:after="0" w:line="259" w:lineRule="auto"/>
        <w:ind w:left="0" w:right="783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spacing w:after="0" w:line="259" w:lineRule="auto"/>
        <w:ind w:left="0" w:right="783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spacing w:after="12" w:line="259" w:lineRule="auto"/>
        <w:ind w:left="48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128" w:firstLine="0"/>
        <w:jc w:val="center"/>
      </w:pPr>
      <w:r>
        <w:rPr>
          <w:b/>
        </w:rPr>
        <w:t xml:space="preserve">CODE : 29 82 27 U 31 D2 </w:t>
      </w:r>
    </w:p>
    <w:p w:rsidR="003F0B2F" w:rsidRDefault="00D7034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138"/>
        <w:jc w:val="left"/>
      </w:pPr>
      <w:r>
        <w:rPr>
          <w:b/>
        </w:rPr>
        <w:t xml:space="preserve">CODE DU DOMAINE DE FORMATION : 206 </w:t>
      </w:r>
    </w:p>
    <w:p w:rsidR="003F0B2F" w:rsidRDefault="00D7034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138"/>
        <w:jc w:val="left"/>
      </w:pPr>
      <w:r>
        <w:rPr>
          <w:b/>
        </w:rPr>
        <w:t xml:space="preserve">DOCUMENT DE REFERENCE INTER-RESEAUX </w:t>
      </w:r>
    </w:p>
    <w:p w:rsidR="003F0B2F" w:rsidRDefault="00D7034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128" w:firstLine="0"/>
        <w:jc w:val="center"/>
      </w:pPr>
      <w: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spacing w:after="0" w:line="240" w:lineRule="auto"/>
        <w:ind w:left="1011" w:right="963" w:firstLine="0"/>
        <w:jc w:val="center"/>
      </w:pPr>
      <w:r>
        <w:rPr>
          <w:b/>
          <w:sz w:val="20"/>
        </w:rPr>
        <w:t xml:space="preserve">Approbation du Gouvernement de la Communauté française du 12 juillet 2023, sur avis conforme de la Commission de concertation </w:t>
      </w:r>
    </w:p>
    <w:p w:rsidR="003F0B2F" w:rsidRDefault="00D70348">
      <w:pPr>
        <w:spacing w:after="2679" w:line="259" w:lineRule="auto"/>
        <w:ind w:left="48" w:firstLine="0"/>
        <w:jc w:val="center"/>
      </w:pPr>
      <w:r>
        <w:rPr>
          <w:sz w:val="20"/>
        </w:rPr>
        <w:t xml:space="preserve"> </w:t>
      </w:r>
    </w:p>
    <w:p w:rsidR="003F0B2F" w:rsidRDefault="00D70348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3F0B2F" w:rsidRDefault="00D70348">
      <w:pPr>
        <w:spacing w:after="0" w:line="259" w:lineRule="auto"/>
        <w:ind w:left="53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3F0B2F" w:rsidRDefault="00D70348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56" w:line="259" w:lineRule="auto"/>
        <w:ind w:left="355" w:firstLine="0"/>
        <w:jc w:val="center"/>
      </w:pPr>
      <w:r>
        <w:rPr>
          <w:b/>
          <w:sz w:val="20"/>
        </w:rPr>
        <w:t xml:space="preserve"> </w:t>
      </w:r>
    </w:p>
    <w:p w:rsidR="003F0B2F" w:rsidRDefault="00D70348">
      <w:pPr>
        <w:pStyle w:val="Titre2"/>
        <w:ind w:left="355"/>
      </w:pPr>
      <w:r>
        <w:t xml:space="preserve">GESTION DE PROJET TECHNIQUE </w:t>
      </w:r>
    </w:p>
    <w:p w:rsidR="003F0B2F" w:rsidRDefault="00D70348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0" w:line="259" w:lineRule="auto"/>
        <w:ind w:left="355" w:firstLine="0"/>
        <w:jc w:val="center"/>
      </w:pPr>
      <w:r>
        <w:rPr>
          <w:b/>
        </w:rPr>
        <w:t xml:space="preserve"> </w:t>
      </w:r>
    </w:p>
    <w:p w:rsidR="003F0B2F" w:rsidRDefault="00D70348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0" w:line="259" w:lineRule="auto"/>
        <w:ind w:left="355" w:firstLine="0"/>
        <w:jc w:val="center"/>
      </w:pPr>
      <w:r>
        <w:rPr>
          <w:b/>
          <w:sz w:val="20"/>
        </w:rPr>
        <w:t xml:space="preserve">ENSEIGNEMENT SUPERIEUR DE TYPE COURT </w:t>
      </w:r>
    </w:p>
    <w:p w:rsidR="003F0B2F" w:rsidRDefault="00D70348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89" w:line="259" w:lineRule="auto"/>
        <w:ind w:left="355" w:firstLine="0"/>
        <w:jc w:val="center"/>
      </w:pPr>
      <w:r>
        <w:rPr>
          <w:b/>
          <w:sz w:val="20"/>
        </w:rPr>
        <w:t xml:space="preserve"> </w:t>
      </w:r>
    </w:p>
    <w:p w:rsidR="003F0B2F" w:rsidRDefault="00D70348">
      <w:pPr>
        <w:spacing w:after="145" w:line="259" w:lineRule="auto"/>
        <w:ind w:left="0" w:firstLine="0"/>
        <w:jc w:val="left"/>
      </w:pPr>
      <w:r>
        <w:rPr>
          <w:b/>
        </w:rPr>
        <w:t xml:space="preserve"> </w:t>
      </w:r>
    </w:p>
    <w:p w:rsidR="003F0B2F" w:rsidRDefault="00D70348">
      <w:pPr>
        <w:pStyle w:val="Titre3"/>
        <w:ind w:left="-5"/>
      </w:pPr>
      <w:r>
        <w:t xml:space="preserve">1. FINALITES DE L’UNITE D’ENSEIGNEMENT </w:t>
      </w:r>
    </w:p>
    <w:p w:rsidR="003F0B2F" w:rsidRDefault="00D70348">
      <w:pPr>
        <w:pStyle w:val="Titre4"/>
        <w:ind w:left="293"/>
      </w:pPr>
      <w:r>
        <w:t xml:space="preserve">1.1. Finalités générales </w:t>
      </w:r>
    </w:p>
    <w:p w:rsidR="003F0B2F" w:rsidRDefault="00D70348">
      <w:pPr>
        <w:ind w:left="703"/>
      </w:pPr>
      <w:r>
        <w:t xml:space="preserve">Dans le respect de l'article 7 du décret de la Communauté française du 16 avril 1991 organisant l'enseignement de promotion sociale, cette unité d’enseignement doit : </w:t>
      </w:r>
    </w:p>
    <w:p w:rsidR="003F0B2F" w:rsidRDefault="00D70348">
      <w:pPr>
        <w:numPr>
          <w:ilvl w:val="0"/>
          <w:numId w:val="1"/>
        </w:numPr>
        <w:spacing w:after="10"/>
        <w:ind w:hanging="425"/>
      </w:pPr>
      <w:r>
        <w:t>concourir à l'épanouissement individuel en promouvant une meil</w:t>
      </w:r>
      <w:r>
        <w:t xml:space="preserve">leure insertion </w:t>
      </w:r>
    </w:p>
    <w:p w:rsidR="003F0B2F" w:rsidRDefault="00D70348">
      <w:pPr>
        <w:ind w:left="1143"/>
      </w:pPr>
      <w:r>
        <w:t xml:space="preserve">professionnelle, sociale, scolaire et culturelle ; </w:t>
      </w:r>
    </w:p>
    <w:p w:rsidR="003F0B2F" w:rsidRDefault="00D70348">
      <w:pPr>
        <w:numPr>
          <w:ilvl w:val="0"/>
          <w:numId w:val="1"/>
        </w:numPr>
        <w:ind w:hanging="425"/>
      </w:pPr>
      <w:r>
        <w:t xml:space="preserve">répondre aux besoins et demandes en formation émanant des entreprises, des administrations, de l'enseignement et d'une manière générale des milieux socioéconomiques et culturels. </w:t>
      </w:r>
    </w:p>
    <w:p w:rsidR="003F0B2F" w:rsidRDefault="00D70348">
      <w:pPr>
        <w:pStyle w:val="Titre4"/>
        <w:spacing w:after="139"/>
        <w:ind w:left="293"/>
      </w:pPr>
      <w:r>
        <w:t>1.2. Fi</w:t>
      </w:r>
      <w:r>
        <w:t xml:space="preserve">nalités particulières </w:t>
      </w:r>
    </w:p>
    <w:p w:rsidR="003F0B2F" w:rsidRDefault="00D70348">
      <w:pPr>
        <w:spacing w:after="165"/>
        <w:ind w:left="703"/>
      </w:pPr>
      <w:r>
        <w:t xml:space="preserve">L’unité d’enseignement vise à permettre à l’étudiant : </w:t>
      </w:r>
    </w:p>
    <w:p w:rsidR="003F0B2F" w:rsidRDefault="00D70348">
      <w:pPr>
        <w:numPr>
          <w:ilvl w:val="0"/>
          <w:numId w:val="2"/>
        </w:numPr>
        <w:spacing w:after="134"/>
        <w:ind w:hanging="425"/>
      </w:pPr>
      <w:r>
        <w:t xml:space="preserve">de découvrir les principales caractéristiques d’un projet technique ; </w:t>
      </w:r>
    </w:p>
    <w:p w:rsidR="003F0B2F" w:rsidRDefault="00D70348">
      <w:pPr>
        <w:numPr>
          <w:ilvl w:val="0"/>
          <w:numId w:val="2"/>
        </w:numPr>
        <w:spacing w:after="171"/>
        <w:ind w:hanging="425"/>
      </w:pPr>
      <w:r>
        <w:t xml:space="preserve">d’établir la planification d’un projet technique en respectant les méthodes et les techniques de gestion de projet ; </w:t>
      </w:r>
    </w:p>
    <w:p w:rsidR="003F0B2F" w:rsidRDefault="00D70348">
      <w:pPr>
        <w:numPr>
          <w:ilvl w:val="0"/>
          <w:numId w:val="2"/>
        </w:numPr>
        <w:spacing w:after="134"/>
        <w:ind w:hanging="425"/>
      </w:pPr>
      <w:r>
        <w:t xml:space="preserve">d’utiliser l’outil informatique pour gérer un projet technique ; </w:t>
      </w:r>
    </w:p>
    <w:p w:rsidR="003F0B2F" w:rsidRDefault="00D70348">
      <w:pPr>
        <w:numPr>
          <w:ilvl w:val="0"/>
          <w:numId w:val="2"/>
        </w:numPr>
        <w:ind w:hanging="425"/>
      </w:pPr>
      <w:r>
        <w:t>de développer des compétences de communication, d’organisation et de réf</w:t>
      </w:r>
      <w:r>
        <w:t xml:space="preserve">lexion technique. </w:t>
      </w:r>
    </w:p>
    <w:p w:rsidR="003F0B2F" w:rsidRDefault="00D70348">
      <w:pPr>
        <w:spacing w:after="98" w:line="259" w:lineRule="auto"/>
        <w:ind w:left="0" w:firstLine="0"/>
        <w:jc w:val="left"/>
      </w:pPr>
      <w:r>
        <w:t xml:space="preserve"> </w:t>
      </w:r>
    </w:p>
    <w:p w:rsidR="003F0B2F" w:rsidRDefault="00D70348">
      <w:pPr>
        <w:pStyle w:val="Titre3"/>
        <w:ind w:left="-5"/>
      </w:pPr>
      <w:r>
        <w:t xml:space="preserve">2. CAPACITES PREALABLES REQUISES </w:t>
      </w:r>
    </w:p>
    <w:p w:rsidR="003F0B2F" w:rsidRDefault="00D70348">
      <w:pPr>
        <w:spacing w:after="37" w:line="319" w:lineRule="auto"/>
        <w:ind w:left="708" w:right="-10" w:hanging="708"/>
      </w:pPr>
      <w:r>
        <w:rPr>
          <w:b/>
        </w:rPr>
        <w:t xml:space="preserve"> 2.1. Capacités En mathématiques, </w:t>
      </w:r>
      <w:r>
        <w:rPr>
          <w:i/>
        </w:rPr>
        <w:t>sur base d'une situation-problème impliquant des notions de mathématique du niveau du 3</w:t>
      </w:r>
      <w:r>
        <w:rPr>
          <w:i/>
          <w:vertAlign w:val="superscript"/>
        </w:rPr>
        <w:t>ème</w:t>
      </w:r>
      <w:r>
        <w:rPr>
          <w:i/>
        </w:rPr>
        <w:t xml:space="preserve"> degré de l'Enseignement secondaire supérieur de transition</w:t>
      </w:r>
      <w:r>
        <w:t xml:space="preserve">, </w:t>
      </w:r>
    </w:p>
    <w:p w:rsidR="003F0B2F" w:rsidRDefault="00D70348">
      <w:pPr>
        <w:numPr>
          <w:ilvl w:val="0"/>
          <w:numId w:val="3"/>
        </w:numPr>
        <w:ind w:hanging="454"/>
      </w:pPr>
      <w:r>
        <w:t>lire et interpr</w:t>
      </w:r>
      <w:r>
        <w:t xml:space="preserve">éter des graphiques ; </w:t>
      </w:r>
    </w:p>
    <w:p w:rsidR="003F0B2F" w:rsidRDefault="00D70348">
      <w:pPr>
        <w:numPr>
          <w:ilvl w:val="0"/>
          <w:numId w:val="3"/>
        </w:numPr>
        <w:ind w:hanging="454"/>
      </w:pPr>
      <w:r>
        <w:t xml:space="preserve">étudier un phénomène réel et traduire des tableaux de données sous forme graphique ; </w:t>
      </w:r>
    </w:p>
    <w:p w:rsidR="003F0B2F" w:rsidRDefault="00D70348">
      <w:pPr>
        <w:numPr>
          <w:ilvl w:val="0"/>
          <w:numId w:val="3"/>
        </w:numPr>
        <w:ind w:hanging="454"/>
      </w:pPr>
      <w:r>
        <w:t xml:space="preserve">reconnaître une fonction dont le graphique est une droite ou une parabole et représenter graphiquement des fonctions du premier et du deuxième degré ; </w:t>
      </w:r>
    </w:p>
    <w:p w:rsidR="003F0B2F" w:rsidRDefault="00D70348">
      <w:pPr>
        <w:numPr>
          <w:ilvl w:val="0"/>
          <w:numId w:val="3"/>
        </w:numPr>
        <w:spacing w:after="102" w:line="295" w:lineRule="auto"/>
        <w:ind w:hanging="454"/>
      </w:pPr>
      <w:r>
        <w:t>réaliser point par point le graphique de fonctions simples et y relever les zéros, le signe et la croiss</w:t>
      </w:r>
      <w:r>
        <w:t xml:space="preserve">ance. </w:t>
      </w:r>
      <w:r>
        <w:rPr>
          <w:b/>
        </w:rPr>
        <w:t xml:space="preserve">En français, </w:t>
      </w:r>
    </w:p>
    <w:p w:rsidR="003F0B2F" w:rsidRDefault="00D70348">
      <w:pPr>
        <w:numPr>
          <w:ilvl w:val="0"/>
          <w:numId w:val="3"/>
        </w:numPr>
        <w:spacing w:line="339" w:lineRule="auto"/>
        <w:ind w:hanging="454"/>
      </w:pPr>
      <w:r>
        <w:t xml:space="preserve">rédiger un résumé d’un texte d’intérêt général ou de vulgarisation scientifique ; </w:t>
      </w:r>
      <w:r>
        <w:rPr>
          <w:rFonts w:ascii="Segoe UI Symbol" w:eastAsia="Segoe UI Symbol" w:hAnsi="Segoe UI Symbol" w:cs="Segoe UI Symbol"/>
          <w:sz w:val="20"/>
        </w:rPr>
        <w:t>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t xml:space="preserve">produire une réflexion critique, structurée, pertinente et cohérente.  </w:t>
      </w:r>
    </w:p>
    <w:p w:rsidR="003F0B2F" w:rsidRDefault="00D70348">
      <w:pPr>
        <w:spacing w:after="139" w:line="259" w:lineRule="auto"/>
        <w:ind w:left="-5"/>
        <w:jc w:val="left"/>
      </w:pPr>
      <w:r>
        <w:rPr>
          <w:b/>
        </w:rPr>
        <w:t xml:space="preserve">2.2. Titre pouvant en tenir lieu </w:t>
      </w:r>
    </w:p>
    <w:p w:rsidR="003F0B2F" w:rsidRDefault="00D70348">
      <w:pPr>
        <w:ind w:left="437"/>
      </w:pPr>
      <w:r>
        <w:t>Certificat de l’enseignement secondaire supér</w:t>
      </w:r>
      <w:r>
        <w:t xml:space="preserve">ieur (C.E.S.S.). </w:t>
      </w:r>
    </w:p>
    <w:p w:rsidR="003F0B2F" w:rsidRDefault="00D70348">
      <w:pPr>
        <w:spacing w:after="142" w:line="259" w:lineRule="auto"/>
        <w:ind w:left="708" w:firstLine="0"/>
        <w:jc w:val="left"/>
      </w:pPr>
      <w:r>
        <w:t xml:space="preserve"> </w:t>
      </w:r>
    </w:p>
    <w:p w:rsidR="003F0B2F" w:rsidRDefault="00D70348">
      <w:pPr>
        <w:pStyle w:val="Titre3"/>
        <w:spacing w:after="41" w:line="351" w:lineRule="auto"/>
        <w:ind w:left="-5"/>
      </w:pPr>
      <w:r>
        <w:lastRenderedPageBreak/>
        <w:t xml:space="preserve">3. ACQUIS D’APPRENTISSAGE Pour atteindre le seuil de réussite, l'étudiant sera capable : </w:t>
      </w:r>
      <w:r>
        <w:rPr>
          <w:b w:val="0"/>
          <w:i/>
        </w:rPr>
        <w:t xml:space="preserve">en disposant des logiciels appropriés, </w:t>
      </w:r>
    </w:p>
    <w:p w:rsidR="003F0B2F" w:rsidRDefault="00D70348">
      <w:pPr>
        <w:spacing w:after="70" w:line="319" w:lineRule="auto"/>
        <w:ind w:left="278" w:right="2242"/>
      </w:pPr>
      <w:r>
        <w:rPr>
          <w:i/>
        </w:rPr>
        <w:t xml:space="preserve">en développant des compétences de communication et d’esprit critique, </w:t>
      </w:r>
      <w:r>
        <w:rPr>
          <w:i/>
        </w:rPr>
        <w:t xml:space="preserve">en tenant compte des réalités économiques, </w:t>
      </w:r>
    </w:p>
    <w:p w:rsidR="003F0B2F" w:rsidRDefault="00D70348">
      <w:pPr>
        <w:spacing w:after="37" w:line="319" w:lineRule="auto"/>
        <w:ind w:left="278" w:right="270"/>
      </w:pPr>
      <w:r>
        <w:rPr>
          <w:i/>
        </w:rPr>
        <w:t xml:space="preserve">sur base d’un cahier des charges donné comprenant la mise en œuvre d’une gestion de projet,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de décomposer le projet en ses différentes phases ; </w:t>
      </w:r>
    </w:p>
    <w:p w:rsidR="003F0B2F" w:rsidRDefault="00D70348">
      <w:pPr>
        <w:numPr>
          <w:ilvl w:val="0"/>
          <w:numId w:val="4"/>
        </w:numPr>
        <w:ind w:hanging="425"/>
      </w:pPr>
      <w:r>
        <w:t>d’établir la planification du projet à l’aide de l’outil informa</w:t>
      </w:r>
      <w:r>
        <w:t xml:space="preserve">tique ; </w:t>
      </w:r>
    </w:p>
    <w:p w:rsidR="003F0B2F" w:rsidRDefault="00D70348">
      <w:pPr>
        <w:numPr>
          <w:ilvl w:val="0"/>
          <w:numId w:val="4"/>
        </w:numPr>
        <w:ind w:hanging="425"/>
      </w:pPr>
      <w:r>
        <w:t xml:space="preserve">de construire un dossier technique reprenant les différentes phases, la planification, des commentaires et des critiques. </w:t>
      </w:r>
    </w:p>
    <w:p w:rsidR="003F0B2F" w:rsidRDefault="00D70348">
      <w:pPr>
        <w:spacing w:after="95" w:line="259" w:lineRule="auto"/>
        <w:ind w:left="293"/>
        <w:jc w:val="left"/>
      </w:pPr>
      <w:r>
        <w:rPr>
          <w:b/>
        </w:rPr>
        <w:t xml:space="preserve">Pour la détermination du degré de maîtrise, il sera tenu compte des critères suivants : </w:t>
      </w:r>
    </w:p>
    <w:p w:rsidR="003F0B2F" w:rsidRDefault="00D70348">
      <w:pPr>
        <w:numPr>
          <w:ilvl w:val="0"/>
          <w:numId w:val="4"/>
        </w:numPr>
        <w:ind w:hanging="425"/>
      </w:pPr>
      <w:r>
        <w:t>niveau de cohérence : la capacité à</w:t>
      </w:r>
      <w:r>
        <w:t xml:space="preserve"> établir une majorité de liens logiques pour former un ensemble organisé, </w:t>
      </w:r>
    </w:p>
    <w:p w:rsidR="003F0B2F" w:rsidRDefault="00D70348">
      <w:pPr>
        <w:numPr>
          <w:ilvl w:val="0"/>
          <w:numId w:val="4"/>
        </w:numPr>
        <w:spacing w:after="170"/>
        <w:ind w:hanging="425"/>
      </w:pPr>
      <w:r>
        <w:t xml:space="preserve">niveau de précision : la clarté, la concision, la rigueur au niveau de la terminologie, des concepts et des techniques/principes/modèles, </w:t>
      </w:r>
    </w:p>
    <w:p w:rsidR="003F0B2F" w:rsidRDefault="00D70348">
      <w:pPr>
        <w:numPr>
          <w:ilvl w:val="0"/>
          <w:numId w:val="4"/>
        </w:numPr>
        <w:ind w:hanging="425"/>
      </w:pPr>
      <w:r>
        <w:t>niveau d’intégration : la capacité à s’app</w:t>
      </w:r>
      <w:r>
        <w:t xml:space="preserve">roprier des notions, concepts, techniques et démarches en les intégrant dans son analyse, son argumentation, sa pratique ou la recherche de solutions,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>niveau d’autonomie : la capacité de faire preuve d’initiatives démontrant une réflexion personnelle bas</w:t>
      </w:r>
      <w:r>
        <w:t xml:space="preserve">ée sur une exploitation des ressources et des idées en interdépendance avec son environnement. </w:t>
      </w:r>
    </w:p>
    <w:p w:rsidR="003F0B2F" w:rsidRDefault="00D70348">
      <w:pPr>
        <w:spacing w:after="96" w:line="259" w:lineRule="auto"/>
        <w:ind w:left="0" w:firstLine="0"/>
        <w:jc w:val="left"/>
      </w:pPr>
      <w:r>
        <w:t xml:space="preserve"> </w:t>
      </w:r>
    </w:p>
    <w:p w:rsidR="003F0B2F" w:rsidRDefault="00D70348">
      <w:pPr>
        <w:pStyle w:val="Titre3"/>
        <w:spacing w:after="141"/>
        <w:ind w:left="-5"/>
      </w:pPr>
      <w:r>
        <w:t xml:space="preserve">4. PROGRAMME </w:t>
      </w:r>
    </w:p>
    <w:p w:rsidR="003F0B2F" w:rsidRDefault="00D70348">
      <w:pPr>
        <w:ind w:left="293"/>
      </w:pPr>
      <w:r>
        <w:t xml:space="preserve">L’étudiant sera capable : </w:t>
      </w:r>
    </w:p>
    <w:p w:rsidR="003F0B2F" w:rsidRDefault="00D70348">
      <w:pPr>
        <w:pStyle w:val="Titre4"/>
        <w:spacing w:after="156"/>
        <w:ind w:left="293"/>
      </w:pPr>
      <w:r>
        <w:t xml:space="preserve">4.1. Gestion de projet technique </w:t>
      </w:r>
    </w:p>
    <w:p w:rsidR="003F0B2F" w:rsidRDefault="00D70348">
      <w:pPr>
        <w:numPr>
          <w:ilvl w:val="0"/>
          <w:numId w:val="5"/>
        </w:numPr>
        <w:spacing w:after="165"/>
        <w:ind w:hanging="425"/>
      </w:pPr>
      <w:r>
        <w:t xml:space="preserve">de caractériser les grandes lignes d’un projet technique par son budget, sa durée, sa nature, sa spécialité, sa dimension individuelle ou collective, ses acteurs, l’importance de ses charges … ; </w:t>
      </w:r>
    </w:p>
    <w:p w:rsidR="003F0B2F" w:rsidRDefault="00D70348">
      <w:pPr>
        <w:numPr>
          <w:ilvl w:val="0"/>
          <w:numId w:val="5"/>
        </w:numPr>
        <w:spacing w:after="134"/>
        <w:ind w:hanging="425"/>
      </w:pPr>
      <w:r>
        <w:t>d’identifier les acteurs d’un projet technique et de caracté</w:t>
      </w:r>
      <w:r>
        <w:t xml:space="preserve">riser leurs rôles ; </w:t>
      </w:r>
    </w:p>
    <w:p w:rsidR="003F0B2F" w:rsidRDefault="00D70348">
      <w:pPr>
        <w:numPr>
          <w:ilvl w:val="0"/>
          <w:numId w:val="5"/>
        </w:numPr>
        <w:spacing w:after="172"/>
        <w:ind w:hanging="425"/>
      </w:pPr>
      <w:r>
        <w:t xml:space="preserve">de décomposer un projet technique en ses différentes phases depuis sa conception jusqu’à sa clôture ; </w:t>
      </w:r>
    </w:p>
    <w:p w:rsidR="003F0B2F" w:rsidRDefault="00D70348">
      <w:pPr>
        <w:numPr>
          <w:ilvl w:val="0"/>
          <w:numId w:val="5"/>
        </w:numPr>
        <w:ind w:hanging="425"/>
      </w:pPr>
      <w:r>
        <w:t xml:space="preserve">d’établir une démarche structurée visant à la mise en place d’une gestion de projet en abordant notamment : </w:t>
      </w:r>
    </w:p>
    <w:p w:rsidR="003F0B2F" w:rsidRDefault="00D70348">
      <w:pPr>
        <w:numPr>
          <w:ilvl w:val="0"/>
          <w:numId w:val="5"/>
        </w:numPr>
        <w:ind w:hanging="425"/>
      </w:pPr>
      <w:r>
        <w:t>les spécificités du pro</w:t>
      </w:r>
      <w:r>
        <w:t xml:space="preserve">jet, </w:t>
      </w:r>
    </w:p>
    <w:p w:rsidR="003F0B2F" w:rsidRDefault="00D70348">
      <w:pPr>
        <w:numPr>
          <w:ilvl w:val="0"/>
          <w:numId w:val="5"/>
        </w:numPr>
        <w:ind w:hanging="425"/>
      </w:pPr>
      <w:r>
        <w:t xml:space="preserve">la gestion des risques, </w:t>
      </w:r>
    </w:p>
    <w:p w:rsidR="003F0B2F" w:rsidRDefault="00D70348">
      <w:pPr>
        <w:numPr>
          <w:ilvl w:val="0"/>
          <w:numId w:val="5"/>
        </w:numPr>
        <w:spacing w:after="150"/>
        <w:ind w:hanging="425"/>
      </w:pPr>
      <w:r>
        <w:t xml:space="preserve">ses objectifs en termes de coûts, de durée, de techniques, de résultats, </w:t>
      </w:r>
    </w:p>
    <w:p w:rsidR="003F0B2F" w:rsidRDefault="00D70348">
      <w:pPr>
        <w:numPr>
          <w:ilvl w:val="0"/>
          <w:numId w:val="5"/>
        </w:numPr>
        <w:ind w:hanging="425"/>
      </w:pPr>
      <w:r>
        <w:t xml:space="preserve">la technique ou la technologie qui sera mise en œuvre, </w:t>
      </w:r>
    </w:p>
    <w:p w:rsidR="003F0B2F" w:rsidRDefault="00D70348">
      <w:pPr>
        <w:numPr>
          <w:ilvl w:val="0"/>
          <w:numId w:val="5"/>
        </w:numPr>
        <w:ind w:hanging="425"/>
      </w:pPr>
      <w:r>
        <w:t xml:space="preserve">le planning, </w:t>
      </w:r>
    </w:p>
    <w:p w:rsidR="003F0B2F" w:rsidRDefault="00D70348">
      <w:pPr>
        <w:numPr>
          <w:ilvl w:val="0"/>
          <w:numId w:val="5"/>
        </w:numPr>
        <w:ind w:hanging="425"/>
      </w:pPr>
      <w:r>
        <w:t xml:space="preserve">les moyens humains et matériels, </w:t>
      </w:r>
    </w:p>
    <w:p w:rsidR="003F0B2F" w:rsidRDefault="00D70348">
      <w:pPr>
        <w:numPr>
          <w:ilvl w:val="0"/>
          <w:numId w:val="5"/>
        </w:numPr>
        <w:ind w:hanging="425"/>
      </w:pPr>
      <w:r>
        <w:t xml:space="preserve">son management, </w:t>
      </w:r>
    </w:p>
    <w:p w:rsidR="003F0B2F" w:rsidRDefault="00D70348">
      <w:pPr>
        <w:numPr>
          <w:ilvl w:val="0"/>
          <w:numId w:val="5"/>
        </w:numPr>
        <w:ind w:hanging="425"/>
      </w:pPr>
      <w:r>
        <w:t>ses principes de communication</w:t>
      </w:r>
      <w:r>
        <w:t xml:space="preserve"> ; </w:t>
      </w:r>
    </w:p>
    <w:p w:rsidR="003F0B2F" w:rsidRDefault="00D70348">
      <w:pPr>
        <w:numPr>
          <w:ilvl w:val="0"/>
          <w:numId w:val="5"/>
        </w:numPr>
        <w:spacing w:after="163"/>
        <w:ind w:hanging="425"/>
      </w:pPr>
      <w:r>
        <w:t xml:space="preserve">d’expliquer la composition, la hiérarchisation, les responsabilités et le mode d’organisation d’une équipe projet ; </w:t>
      </w:r>
    </w:p>
    <w:p w:rsidR="003F0B2F" w:rsidRDefault="00D70348">
      <w:pPr>
        <w:numPr>
          <w:ilvl w:val="0"/>
          <w:numId w:val="5"/>
        </w:numPr>
        <w:ind w:hanging="425"/>
      </w:pPr>
      <w:r>
        <w:lastRenderedPageBreak/>
        <w:t>de planifier un projet sur base de critères listés, d’y apposer des jalons, de choisir un outil et un mode de représentation (Gantt, Pe</w:t>
      </w:r>
      <w:r>
        <w:t xml:space="preserve">rt …) de le commenter et de le critiquer et d’assurer son suivi. </w:t>
      </w:r>
    </w:p>
    <w:p w:rsidR="003F0B2F" w:rsidRDefault="00D70348">
      <w:pPr>
        <w:pStyle w:val="Titre4"/>
        <w:ind w:left="293"/>
      </w:pPr>
      <w:r>
        <w:t xml:space="preserve">4.2. Laboratoire : gestion de projet technique </w:t>
      </w:r>
    </w:p>
    <w:p w:rsidR="003F0B2F" w:rsidRDefault="00D70348">
      <w:pPr>
        <w:spacing w:after="98" w:line="319" w:lineRule="auto"/>
        <w:ind w:right="-10"/>
      </w:pPr>
      <w:r>
        <w:rPr>
          <w:i/>
        </w:rPr>
        <w:t xml:space="preserve">En disposant de logiciels appropriés (Open Workbench, MS Projet …), en développant des compétences de communication et d’esprit critique, </w:t>
      </w:r>
    </w:p>
    <w:p w:rsidR="003F0B2F" w:rsidRDefault="00D70348">
      <w:pPr>
        <w:numPr>
          <w:ilvl w:val="0"/>
          <w:numId w:val="6"/>
        </w:numPr>
        <w:spacing w:after="149"/>
        <w:ind w:hanging="425"/>
      </w:pPr>
      <w:r>
        <w:t>d’u</w:t>
      </w:r>
      <w:r>
        <w:t>tiliser les principales commandes d’un logiciel de planification de projet mettant en œuvre notamment les phases suivantes :</w:t>
      </w:r>
      <w:r>
        <w:rPr>
          <w:b/>
        </w:rPr>
        <w:t xml:space="preserve"> </w:t>
      </w:r>
    </w:p>
    <w:p w:rsidR="003F0B2F" w:rsidRDefault="00D70348">
      <w:pPr>
        <w:numPr>
          <w:ilvl w:val="0"/>
          <w:numId w:val="6"/>
        </w:numPr>
        <w:ind w:hanging="425"/>
      </w:pPr>
      <w:r>
        <w:t xml:space="preserve">l’initialisation du projet, </w:t>
      </w:r>
    </w:p>
    <w:p w:rsidR="003F0B2F" w:rsidRDefault="00D70348">
      <w:pPr>
        <w:numPr>
          <w:ilvl w:val="0"/>
          <w:numId w:val="6"/>
        </w:numPr>
        <w:ind w:hanging="425"/>
      </w:pPr>
      <w:r>
        <w:t xml:space="preserve">la description du planning (diagramme de Gantt), </w:t>
      </w:r>
    </w:p>
    <w:p w:rsidR="003F0B2F" w:rsidRDefault="00D70348">
      <w:pPr>
        <w:numPr>
          <w:ilvl w:val="0"/>
          <w:numId w:val="6"/>
        </w:numPr>
        <w:spacing w:after="152"/>
        <w:ind w:hanging="425"/>
      </w:pPr>
      <w:r>
        <w:t xml:space="preserve">la planification du projet, </w:t>
      </w:r>
    </w:p>
    <w:p w:rsidR="003F0B2F" w:rsidRDefault="00D70348">
      <w:pPr>
        <w:numPr>
          <w:ilvl w:val="0"/>
          <w:numId w:val="6"/>
        </w:numPr>
        <w:spacing w:after="150"/>
        <w:ind w:hanging="425"/>
      </w:pPr>
      <w:r>
        <w:t xml:space="preserve">le pilotage du projet (les tâches, les ressources, le budget …), </w:t>
      </w:r>
    </w:p>
    <w:p w:rsidR="003F0B2F" w:rsidRDefault="00D70348">
      <w:pPr>
        <w:numPr>
          <w:ilvl w:val="0"/>
          <w:numId w:val="6"/>
        </w:numPr>
        <w:spacing w:after="152"/>
        <w:ind w:hanging="425"/>
      </w:pPr>
      <w:r>
        <w:t xml:space="preserve">les rapports (les filtres, les tris …), </w:t>
      </w:r>
    </w:p>
    <w:p w:rsidR="003F0B2F" w:rsidRDefault="00D70348">
      <w:pPr>
        <w:numPr>
          <w:ilvl w:val="0"/>
          <w:numId w:val="6"/>
        </w:numPr>
        <w:ind w:hanging="425"/>
      </w:pPr>
      <w:r>
        <w:t xml:space="preserve">l’outil de représentation, </w:t>
      </w:r>
    </w:p>
    <w:p w:rsidR="003F0B2F" w:rsidRDefault="00D70348">
      <w:pPr>
        <w:numPr>
          <w:ilvl w:val="0"/>
          <w:numId w:val="6"/>
        </w:numPr>
        <w:spacing w:after="151"/>
        <w:ind w:hanging="425"/>
      </w:pPr>
      <w:r>
        <w:t xml:space="preserve">la gestion multiprojets, </w:t>
      </w:r>
    </w:p>
    <w:p w:rsidR="003F0B2F" w:rsidRDefault="00D70348">
      <w:pPr>
        <w:numPr>
          <w:ilvl w:val="0"/>
          <w:numId w:val="6"/>
        </w:numPr>
        <w:ind w:hanging="425"/>
      </w:pPr>
      <w:r>
        <w:t xml:space="preserve">….  </w:t>
      </w:r>
    </w:p>
    <w:p w:rsidR="003F0B2F" w:rsidRDefault="00D70348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3F0B2F" w:rsidRDefault="00D70348">
      <w:pPr>
        <w:pStyle w:val="Titre3"/>
        <w:ind w:left="-5"/>
      </w:pPr>
      <w:r>
        <w:t xml:space="preserve">5. CONSTITUTION DES GROUPES OU REGROUPEMENT </w:t>
      </w:r>
    </w:p>
    <w:p w:rsidR="003F0B2F" w:rsidRDefault="00D70348">
      <w:pPr>
        <w:ind w:left="293"/>
      </w:pPr>
      <w:r>
        <w:t>Pour l’activité d’enseignement de « Laborat</w:t>
      </w:r>
      <w:r>
        <w:t xml:space="preserve">oire : gestion de projet technique», il est recommandé de ne pas dépasser deux étudiants par poste de travail. </w:t>
      </w:r>
    </w:p>
    <w:p w:rsidR="003F0B2F" w:rsidRDefault="00D70348">
      <w:pPr>
        <w:spacing w:after="96" w:line="259" w:lineRule="auto"/>
        <w:ind w:left="283" w:firstLine="0"/>
        <w:jc w:val="left"/>
      </w:pPr>
      <w:r>
        <w:t xml:space="preserve"> </w:t>
      </w:r>
    </w:p>
    <w:p w:rsidR="003F0B2F" w:rsidRDefault="00D70348">
      <w:pPr>
        <w:pStyle w:val="Titre3"/>
        <w:ind w:left="-5"/>
      </w:pPr>
      <w:r>
        <w:t xml:space="preserve">6. CHARGÉ DE COURS </w:t>
      </w:r>
    </w:p>
    <w:p w:rsidR="003F0B2F" w:rsidRDefault="00D70348">
      <w:pPr>
        <w:ind w:left="293"/>
      </w:pPr>
      <w:r>
        <w:t xml:space="preserve">Un enseignant ou un expert. </w:t>
      </w:r>
    </w:p>
    <w:p w:rsidR="003F0B2F" w:rsidRDefault="00D70348">
      <w:pPr>
        <w:ind w:left="293"/>
      </w:pPr>
      <w:r>
        <w:t>L’expert devra justifier de compétences particulières issues d’une expérience professionnelle</w:t>
      </w:r>
      <w:r>
        <w:t xml:space="preserve"> actualisée en relation avec le programme du présent dossier pédagogique. </w:t>
      </w:r>
    </w:p>
    <w:p w:rsidR="003F0B2F" w:rsidRDefault="00D70348">
      <w:pPr>
        <w:spacing w:after="143" w:line="259" w:lineRule="auto"/>
        <w:ind w:left="0" w:firstLine="0"/>
        <w:jc w:val="left"/>
      </w:pPr>
      <w:r>
        <w:t xml:space="preserve"> </w:t>
      </w:r>
    </w:p>
    <w:p w:rsidR="003F0B2F" w:rsidRDefault="00D70348">
      <w:pPr>
        <w:pStyle w:val="Titre3"/>
        <w:ind w:left="-5"/>
      </w:pPr>
      <w:r>
        <w:t>7. HORAIRE MINIMUM DE L'UNITE D’ENSEIGNEMENT</w:t>
      </w:r>
      <w:r>
        <w:rPr>
          <w:b w:val="0"/>
        </w:rPr>
        <w:t xml:space="preserve"> </w:t>
      </w:r>
    </w:p>
    <w:p w:rsidR="003F0B2F" w:rsidRDefault="00D7034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642" w:type="dxa"/>
        <w:tblInd w:w="314" w:type="dxa"/>
        <w:tblCellMar>
          <w:top w:w="12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69"/>
        <w:gridCol w:w="1426"/>
        <w:gridCol w:w="1279"/>
        <w:gridCol w:w="1868"/>
      </w:tblGrid>
      <w:tr w:rsidR="003F0B2F">
        <w:trPr>
          <w:trHeight w:val="526"/>
        </w:trPr>
        <w:tc>
          <w:tcPr>
            <w:tcW w:w="40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2F" w:rsidRDefault="00D70348">
            <w:pPr>
              <w:spacing w:after="0" w:line="259" w:lineRule="auto"/>
              <w:ind w:left="324" w:firstLine="0"/>
              <w:jc w:val="left"/>
            </w:pPr>
            <w:r>
              <w:rPr>
                <w:b/>
              </w:rPr>
              <w:t>7.1. Dénomination des cours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2F" w:rsidRDefault="00D70348">
            <w:pPr>
              <w:spacing w:after="0" w:line="259" w:lineRule="auto"/>
              <w:ind w:left="43" w:firstLine="0"/>
              <w:jc w:val="center"/>
            </w:pPr>
            <w:r>
              <w:t xml:space="preserve">Classement 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B2F" w:rsidRDefault="00D70348">
            <w:pPr>
              <w:spacing w:after="0" w:line="259" w:lineRule="auto"/>
              <w:ind w:left="46" w:firstLine="0"/>
              <w:jc w:val="center"/>
            </w:pPr>
            <w:r>
              <w:t xml:space="preserve">Code U </w:t>
            </w:r>
          </w:p>
        </w:tc>
        <w:tc>
          <w:tcPr>
            <w:tcW w:w="18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0B2F" w:rsidRDefault="00D70348">
            <w:pPr>
              <w:spacing w:after="0" w:line="259" w:lineRule="auto"/>
              <w:ind w:left="632" w:hanging="262"/>
              <w:jc w:val="left"/>
            </w:pPr>
            <w:r>
              <w:t xml:space="preserve">Nombre de périodes </w:t>
            </w:r>
          </w:p>
        </w:tc>
      </w:tr>
      <w:tr w:rsidR="003F0B2F">
        <w:trPr>
          <w:trHeight w:val="264"/>
        </w:trPr>
        <w:tc>
          <w:tcPr>
            <w:tcW w:w="4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B2F" w:rsidRDefault="00D70348">
            <w:pPr>
              <w:spacing w:after="0" w:line="259" w:lineRule="auto"/>
              <w:ind w:left="0" w:firstLine="0"/>
              <w:jc w:val="left"/>
            </w:pPr>
            <w:r>
              <w:t xml:space="preserve">Gestion de projet technique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F" w:rsidRDefault="00D70348">
            <w:pPr>
              <w:spacing w:after="0" w:line="259" w:lineRule="auto"/>
              <w:ind w:left="43" w:firstLine="0"/>
              <w:jc w:val="center"/>
            </w:pPr>
            <w:r>
              <w:t xml:space="preserve">CT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F" w:rsidRDefault="00D70348">
            <w:pPr>
              <w:spacing w:after="0" w:line="259" w:lineRule="auto"/>
              <w:ind w:left="43" w:firstLine="0"/>
              <w:jc w:val="center"/>
            </w:pPr>
            <w:r>
              <w:t xml:space="preserve">J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0B2F" w:rsidRDefault="00D70348">
            <w:pPr>
              <w:spacing w:after="0" w:line="259" w:lineRule="auto"/>
              <w:ind w:left="41" w:firstLine="0"/>
              <w:jc w:val="center"/>
            </w:pPr>
            <w:r>
              <w:t xml:space="preserve">16 </w:t>
            </w:r>
          </w:p>
        </w:tc>
      </w:tr>
      <w:tr w:rsidR="003F0B2F">
        <w:trPr>
          <w:trHeight w:val="262"/>
        </w:trPr>
        <w:tc>
          <w:tcPr>
            <w:tcW w:w="40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B2F" w:rsidRDefault="00D70348">
            <w:pPr>
              <w:spacing w:after="0" w:line="259" w:lineRule="auto"/>
              <w:ind w:left="0" w:firstLine="0"/>
              <w:jc w:val="left"/>
            </w:pPr>
            <w:r>
              <w:t xml:space="preserve">Laboratoire </w:t>
            </w:r>
            <w:r>
              <w:t xml:space="preserve">: gestion de projet technique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F" w:rsidRDefault="00D70348">
            <w:pPr>
              <w:spacing w:after="0" w:line="259" w:lineRule="auto"/>
              <w:ind w:left="43" w:firstLine="0"/>
              <w:jc w:val="center"/>
            </w:pPr>
            <w:r>
              <w:t xml:space="preserve">CT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2F" w:rsidRDefault="00D70348">
            <w:pPr>
              <w:spacing w:after="0" w:line="259" w:lineRule="auto"/>
              <w:ind w:left="44" w:firstLine="0"/>
              <w:jc w:val="center"/>
            </w:pPr>
            <w:r>
              <w:t xml:space="preserve">E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0B2F" w:rsidRDefault="00D70348">
            <w:pPr>
              <w:spacing w:after="0" w:line="259" w:lineRule="auto"/>
              <w:ind w:left="41" w:firstLine="0"/>
              <w:jc w:val="center"/>
            </w:pPr>
            <w:r>
              <w:t xml:space="preserve">16 </w:t>
            </w:r>
          </w:p>
        </w:tc>
      </w:tr>
      <w:tr w:rsidR="003F0B2F">
        <w:trPr>
          <w:trHeight w:val="274"/>
        </w:trPr>
        <w:tc>
          <w:tcPr>
            <w:tcW w:w="40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F0B2F" w:rsidRDefault="00D70348">
            <w:pPr>
              <w:spacing w:after="0" w:line="259" w:lineRule="auto"/>
              <w:ind w:left="324" w:firstLine="0"/>
              <w:jc w:val="left"/>
            </w:pPr>
            <w:r>
              <w:rPr>
                <w:b/>
              </w:rPr>
              <w:t>7.2. Part d'autonomie</w:t>
            </w: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F0B2F" w:rsidRDefault="003F0B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0B2F" w:rsidRDefault="00D70348">
            <w:pPr>
              <w:spacing w:after="0" w:line="259" w:lineRule="auto"/>
              <w:ind w:left="46" w:firstLine="0"/>
              <w:jc w:val="center"/>
            </w:pPr>
            <w:r>
              <w:t xml:space="preserve">P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0B2F" w:rsidRDefault="00D70348">
            <w:pPr>
              <w:spacing w:after="0" w:line="259" w:lineRule="auto"/>
              <w:ind w:left="41" w:firstLine="0"/>
              <w:jc w:val="center"/>
            </w:pPr>
            <w:r>
              <w:t xml:space="preserve">8 </w:t>
            </w:r>
          </w:p>
        </w:tc>
      </w:tr>
      <w:tr w:rsidR="003F0B2F">
        <w:trPr>
          <w:trHeight w:val="283"/>
        </w:trPr>
        <w:tc>
          <w:tcPr>
            <w:tcW w:w="4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F0B2F" w:rsidRDefault="00D7034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Total des périodes </w:t>
            </w:r>
          </w:p>
        </w:tc>
        <w:tc>
          <w:tcPr>
            <w:tcW w:w="14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F0B2F" w:rsidRDefault="003F0B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F0B2F" w:rsidRDefault="003F0B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0B2F" w:rsidRDefault="00D70348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40 </w:t>
            </w:r>
          </w:p>
        </w:tc>
      </w:tr>
      <w:tr w:rsidR="003F0B2F">
        <w:trPr>
          <w:trHeight w:val="281"/>
        </w:trPr>
        <w:tc>
          <w:tcPr>
            <w:tcW w:w="4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F0B2F" w:rsidRDefault="00D7034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Nombre d’ECTS </w:t>
            </w:r>
          </w:p>
        </w:tc>
        <w:tc>
          <w:tcPr>
            <w:tcW w:w="142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F0B2F" w:rsidRDefault="003F0B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F0B2F" w:rsidRDefault="003F0B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0B2F" w:rsidRDefault="00D70348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</w:tbl>
    <w:p w:rsidR="003F0B2F" w:rsidRDefault="00D70348">
      <w:pPr>
        <w:spacing w:after="0" w:line="259" w:lineRule="auto"/>
        <w:ind w:left="0" w:firstLine="0"/>
        <w:jc w:val="left"/>
      </w:pPr>
      <w:r>
        <w:t xml:space="preserve"> </w:t>
      </w:r>
    </w:p>
    <w:sectPr w:rsidR="003F0B2F">
      <w:footerReference w:type="even" r:id="rId7"/>
      <w:footerReference w:type="default" r:id="rId8"/>
      <w:footerReference w:type="first" r:id="rId9"/>
      <w:pgSz w:w="11906" w:h="16841"/>
      <w:pgMar w:top="957" w:right="1412" w:bottom="719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70348">
      <w:pPr>
        <w:spacing w:after="0" w:line="240" w:lineRule="auto"/>
      </w:pPr>
      <w:r>
        <w:separator/>
      </w:r>
    </w:p>
  </w:endnote>
  <w:endnote w:type="continuationSeparator" w:id="0">
    <w:p w:rsidR="00000000" w:rsidRDefault="00D7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2F" w:rsidRDefault="00D70348">
    <w:pPr>
      <w:tabs>
        <w:tab w:val="center" w:pos="4537"/>
        <w:tab w:val="right" w:pos="9075"/>
      </w:tabs>
      <w:spacing w:after="0" w:line="259" w:lineRule="auto"/>
      <w:ind w:left="0" w:firstLine="0"/>
      <w:jc w:val="left"/>
    </w:pPr>
    <w:r>
      <w:rPr>
        <w:color w:val="002060"/>
        <w:sz w:val="18"/>
      </w:rPr>
      <w:t xml:space="preserve">Gestion de projet technique </w:t>
    </w:r>
    <w:r>
      <w:rPr>
        <w:color w:val="002060"/>
        <w:sz w:val="18"/>
      </w:rPr>
      <w:tab/>
      <w:t xml:space="preserve"> </w:t>
    </w:r>
    <w:r>
      <w:rPr>
        <w:color w:val="002060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2060"/>
        <w:sz w:val="18"/>
      </w:rPr>
      <w:t>2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2060"/>
        <w:sz w:val="18"/>
      </w:rPr>
      <w:t>4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2F" w:rsidRDefault="00D70348">
    <w:pPr>
      <w:tabs>
        <w:tab w:val="center" w:pos="4537"/>
        <w:tab w:val="right" w:pos="9075"/>
      </w:tabs>
      <w:spacing w:after="0" w:line="259" w:lineRule="auto"/>
      <w:ind w:left="0" w:firstLine="0"/>
      <w:jc w:val="left"/>
    </w:pPr>
    <w:r>
      <w:rPr>
        <w:color w:val="002060"/>
        <w:sz w:val="18"/>
      </w:rPr>
      <w:t xml:space="preserve">Gestion de projet technique </w:t>
    </w:r>
    <w:r>
      <w:rPr>
        <w:color w:val="002060"/>
        <w:sz w:val="18"/>
      </w:rPr>
      <w:tab/>
      <w:t xml:space="preserve"> </w:t>
    </w:r>
    <w:r>
      <w:rPr>
        <w:color w:val="002060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70348">
      <w:rPr>
        <w:noProof/>
        <w:color w:val="002060"/>
        <w:sz w:val="18"/>
      </w:rPr>
      <w:t>2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 w:rsidRPr="00D70348">
      <w:rPr>
        <w:noProof/>
        <w:color w:val="002060"/>
        <w:sz w:val="18"/>
      </w:rPr>
      <w:t>4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B2F" w:rsidRDefault="003F0B2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70348">
      <w:pPr>
        <w:spacing w:after="0" w:line="240" w:lineRule="auto"/>
      </w:pPr>
      <w:r>
        <w:separator/>
      </w:r>
    </w:p>
  </w:footnote>
  <w:footnote w:type="continuationSeparator" w:id="0">
    <w:p w:rsidR="00000000" w:rsidRDefault="00D70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63C4"/>
    <w:multiLevelType w:val="hybridMultilevel"/>
    <w:tmpl w:val="42D087AC"/>
    <w:lvl w:ilvl="0" w:tplc="7CD805B6">
      <w:start w:val="1"/>
      <w:numFmt w:val="bullet"/>
      <w:lvlText w:val="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2B65C">
      <w:start w:val="1"/>
      <w:numFmt w:val="bullet"/>
      <w:lvlText w:val="o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CED4E">
      <w:start w:val="1"/>
      <w:numFmt w:val="bullet"/>
      <w:lvlText w:val="▪"/>
      <w:lvlJc w:val="left"/>
      <w:pPr>
        <w:ind w:left="2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66112">
      <w:start w:val="1"/>
      <w:numFmt w:val="bullet"/>
      <w:lvlText w:val="•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AAFCA">
      <w:start w:val="1"/>
      <w:numFmt w:val="bullet"/>
      <w:lvlText w:val="o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8C2AE">
      <w:start w:val="1"/>
      <w:numFmt w:val="bullet"/>
      <w:lvlText w:val="▪"/>
      <w:lvlJc w:val="left"/>
      <w:pPr>
        <w:ind w:left="5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CE640">
      <w:start w:val="1"/>
      <w:numFmt w:val="bullet"/>
      <w:lvlText w:val="•"/>
      <w:lvlJc w:val="left"/>
      <w:pPr>
        <w:ind w:left="5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849FF4">
      <w:start w:val="1"/>
      <w:numFmt w:val="bullet"/>
      <w:lvlText w:val="o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61E48">
      <w:start w:val="1"/>
      <w:numFmt w:val="bullet"/>
      <w:lvlText w:val="▪"/>
      <w:lvlJc w:val="left"/>
      <w:pPr>
        <w:ind w:left="7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65F83"/>
    <w:multiLevelType w:val="hybridMultilevel"/>
    <w:tmpl w:val="BB923F7C"/>
    <w:lvl w:ilvl="0" w:tplc="ECD2B8D0">
      <w:start w:val="1"/>
      <w:numFmt w:val="bullet"/>
      <w:lvlText w:val=""/>
      <w:lvlJc w:val="left"/>
      <w:pPr>
        <w:ind w:left="1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47A70">
      <w:start w:val="1"/>
      <w:numFmt w:val="bullet"/>
      <w:lvlText w:val="o"/>
      <w:lvlJc w:val="left"/>
      <w:pPr>
        <w:ind w:left="2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407DCE">
      <w:start w:val="1"/>
      <w:numFmt w:val="bullet"/>
      <w:lvlText w:val="▪"/>
      <w:lvlJc w:val="left"/>
      <w:pPr>
        <w:ind w:left="2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EC6F0">
      <w:start w:val="1"/>
      <w:numFmt w:val="bullet"/>
      <w:lvlText w:val="•"/>
      <w:lvlJc w:val="left"/>
      <w:pPr>
        <w:ind w:left="3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FE8100">
      <w:start w:val="1"/>
      <w:numFmt w:val="bullet"/>
      <w:lvlText w:val="o"/>
      <w:lvlJc w:val="left"/>
      <w:pPr>
        <w:ind w:left="4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60AAA">
      <w:start w:val="1"/>
      <w:numFmt w:val="bullet"/>
      <w:lvlText w:val="▪"/>
      <w:lvlJc w:val="left"/>
      <w:pPr>
        <w:ind w:left="4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ACB066">
      <w:start w:val="1"/>
      <w:numFmt w:val="bullet"/>
      <w:lvlText w:val="•"/>
      <w:lvlJc w:val="left"/>
      <w:pPr>
        <w:ind w:left="5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E9B54">
      <w:start w:val="1"/>
      <w:numFmt w:val="bullet"/>
      <w:lvlText w:val="o"/>
      <w:lvlJc w:val="left"/>
      <w:pPr>
        <w:ind w:left="6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20C52">
      <w:start w:val="1"/>
      <w:numFmt w:val="bullet"/>
      <w:lvlText w:val="▪"/>
      <w:lvlJc w:val="left"/>
      <w:pPr>
        <w:ind w:left="7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70D88"/>
    <w:multiLevelType w:val="hybridMultilevel"/>
    <w:tmpl w:val="750832CA"/>
    <w:lvl w:ilvl="0" w:tplc="E3BE9680">
      <w:start w:val="1"/>
      <w:numFmt w:val="bullet"/>
      <w:lvlText w:val="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4AD1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3E3C8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24144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A37D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A1C6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2187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86A1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29FA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454515"/>
    <w:multiLevelType w:val="hybridMultilevel"/>
    <w:tmpl w:val="F8381054"/>
    <w:lvl w:ilvl="0" w:tplc="B8984468">
      <w:start w:val="1"/>
      <w:numFmt w:val="bullet"/>
      <w:lvlText w:val="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F6AA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D2DE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D65D1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EB5C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7C33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4817C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2A1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0291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E563E7"/>
    <w:multiLevelType w:val="hybridMultilevel"/>
    <w:tmpl w:val="CD50FA7A"/>
    <w:lvl w:ilvl="0" w:tplc="D046C89A">
      <w:start w:val="1"/>
      <w:numFmt w:val="bullet"/>
      <w:lvlText w:val="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638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EF7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484FD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48B9F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6D0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EEF2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8A6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A63C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5B2256"/>
    <w:multiLevelType w:val="hybridMultilevel"/>
    <w:tmpl w:val="03F8C01C"/>
    <w:lvl w:ilvl="0" w:tplc="6F3274D2">
      <w:start w:val="1"/>
      <w:numFmt w:val="bullet"/>
      <w:lvlText w:val="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46B7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80A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E15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4360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C1A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2BA1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0CA1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E512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2F"/>
    <w:rsid w:val="003F0B2F"/>
    <w:rsid w:val="00D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96D58-B832-43DD-89BA-3BB3BD0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0" w:line="249" w:lineRule="auto"/>
      <w:ind w:left="71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855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36" w:space="0" w:color="000000"/>
        <w:right w:val="single" w:sz="36" w:space="0" w:color="000000"/>
      </w:pBdr>
      <w:spacing w:after="0"/>
      <w:ind w:left="303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95"/>
      <w:ind w:left="2021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95"/>
      <w:ind w:left="2021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re4Car">
    <w:name w:val="Titre 4 Car"/>
    <w:link w:val="Titre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ROMAN Jean-Jacques</dc:creator>
  <cp:keywords/>
  <cp:lastModifiedBy>Giuseppe Perri</cp:lastModifiedBy>
  <cp:revision>2</cp:revision>
  <dcterms:created xsi:type="dcterms:W3CDTF">2024-07-10T09:22:00Z</dcterms:created>
  <dcterms:modified xsi:type="dcterms:W3CDTF">2024-07-10T09:22:00Z</dcterms:modified>
</cp:coreProperties>
</file>