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MÉCANIQUE ET MÉCANIQUE DES FLUIDES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26 00 07 U31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: 206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/>
    <w:p/>
    <w:p/>
    <w:p/>
    <w:p/>
    <w:p/>
    <w:p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r>
        <w:rPr>
          <w:b/>
        </w:rPr>
        <w:t>1</w:t>
      </w:r>
      <w:r>
        <w:rPr>
          <w:b/>
          <w:vertAlign w:val="superscript"/>
        </w:rPr>
        <w:t>er</w:t>
      </w:r>
      <w:r>
        <w:rPr>
          <w:b/>
        </w:rPr>
        <w:t xml:space="preserve"> septembre 2020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MÉCANIQUE ET MÉCANIQUE DES FLUIDES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de développer des compétences scientifiques et technologiques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mobiliser des concepts en mécanique en vue de résoudre des problèmes spécifiques aux sciences et techniques de l'ingénieur industriel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domaine.</w:t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normes en vigueur, des consignes données :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suppressAutoHyphens w:val="0"/>
        <w:spacing w:after="200" w:line="276" w:lineRule="auto"/>
        <w:rPr>
          <w:sz w:val="22"/>
          <w:szCs w:val="22"/>
          <w:lang w:eastAsia="fr-FR"/>
        </w:rPr>
      </w:pPr>
      <w:r>
        <w:rPr>
          <w:b/>
          <w:sz w:val="22"/>
          <w:szCs w:val="22"/>
        </w:rPr>
        <w:br w:type="page"/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application technique relevant du domaine de la mécanique et de la mécanique des fluides et issue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vérifiant les résultats obtenus par l’analyse dimensionnelle,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un cas pratique complexe de mécanique et de mécanique des fluides en recourant aux concepts théoriques et pratiques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d’effectuer une analyse critique des résultats.</w:t>
      </w:r>
    </w:p>
    <w:p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after="120"/>
        <w:ind w:left="360"/>
        <w:jc w:val="both"/>
        <w:rPr>
          <w:b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relevant du domaine de la mécanique et de la mécanique des fluides et issues de la vie professionnelle,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bCs/>
          <w:i/>
          <w:iCs/>
          <w:sz w:val="22"/>
          <w:szCs w:val="22"/>
        </w:rPr>
        <w:t>en vérifiant les résultats obtenus par l’analyse dimensionnelle,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 ou en équipe,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Paragraphedeliste"/>
        <w:numPr>
          <w:ilvl w:val="0"/>
          <w:numId w:val="1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les principales lois de la statique, de la cinématique et de la dynamique ;</w:t>
      </w:r>
    </w:p>
    <w:p>
      <w:pPr>
        <w:pStyle w:val="Paragraphedeliste"/>
        <w:numPr>
          <w:ilvl w:val="0"/>
          <w:numId w:val="1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les principales lois de la thermodynamique et de la mécanique des fluides ;</w:t>
      </w:r>
    </w:p>
    <w:p>
      <w:pPr>
        <w:pStyle w:val="Paragraphedeliste"/>
        <w:numPr>
          <w:ilvl w:val="0"/>
          <w:numId w:val="1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vérifier différentes grandeurs mécaniques par la manipulation des principaux instruments de mesure et/ou par simulateur.</w:t>
      </w:r>
    </w:p>
    <w:p>
      <w:pPr>
        <w:tabs>
          <w:tab w:val="left" w:pos="-720"/>
        </w:tabs>
        <w:spacing w:after="120"/>
        <w:ind w:left="1069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</w:rPr>
        <w:t>Il est recommandé de ne pas dépasser deux étudiants par poste de travail.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>
        <w:trPr>
          <w:trHeight w:hRule="exact" w:val="274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Laboratoire de mécanique appliquée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>
      <w:pPr>
        <w:spacing w:after="120"/>
        <w:ind w:left="708" w:hanging="708"/>
        <w:jc w:val="both"/>
        <w:rPr>
          <w:sz w:val="22"/>
          <w:szCs w:val="22"/>
          <w:highlight w:val="yellow"/>
        </w:rPr>
      </w:pPr>
    </w:p>
    <w:sectPr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Mécanique et mécanique des fluides</w:t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ab/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91482B"/>
    <w:multiLevelType w:val="hybridMultilevel"/>
    <w:tmpl w:val="AC04B50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F11A87"/>
    <w:multiLevelType w:val="hybridMultilevel"/>
    <w:tmpl w:val="CE74CB96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A2AAC"/>
    <w:multiLevelType w:val="hybridMultilevel"/>
    <w:tmpl w:val="8F9AAB8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5CA6DB1"/>
    <w:multiLevelType w:val="hybridMultilevel"/>
    <w:tmpl w:val="C7CC9AE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75221D8"/>
    <w:multiLevelType w:val="hybridMultilevel"/>
    <w:tmpl w:val="3CEECF54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F30D64"/>
    <w:multiLevelType w:val="hybridMultilevel"/>
    <w:tmpl w:val="D5DCDC72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F0A41EB"/>
    <w:multiLevelType w:val="hybridMultilevel"/>
    <w:tmpl w:val="33E2B1C2"/>
    <w:lvl w:ilvl="0" w:tplc="67CC5BEC">
      <w:start w:val="3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365F1A09"/>
    <w:multiLevelType w:val="hybridMultilevel"/>
    <w:tmpl w:val="23E8F6EA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25D3843"/>
    <w:multiLevelType w:val="hybridMultilevel"/>
    <w:tmpl w:val="63ECBC4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78F0F52"/>
    <w:multiLevelType w:val="hybridMultilevel"/>
    <w:tmpl w:val="014298AA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C187CD3"/>
    <w:multiLevelType w:val="hybridMultilevel"/>
    <w:tmpl w:val="0290C1F6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13D555A"/>
    <w:multiLevelType w:val="hybridMultilevel"/>
    <w:tmpl w:val="385694B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20B2A1F"/>
    <w:multiLevelType w:val="hybridMultilevel"/>
    <w:tmpl w:val="56B26B7A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8C41936"/>
    <w:multiLevelType w:val="hybridMultilevel"/>
    <w:tmpl w:val="DF14A8F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22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63F462B"/>
    <w:multiLevelType w:val="hybridMultilevel"/>
    <w:tmpl w:val="50CE53C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955AD"/>
    <w:multiLevelType w:val="hybridMultilevel"/>
    <w:tmpl w:val="100630E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44D7FEB"/>
    <w:multiLevelType w:val="hybridMultilevel"/>
    <w:tmpl w:val="7F2AF046"/>
    <w:lvl w:ilvl="0" w:tplc="080C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74D90C71"/>
    <w:multiLevelType w:val="hybridMultilevel"/>
    <w:tmpl w:val="F8F4514E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5BC6C1D"/>
    <w:multiLevelType w:val="hybridMultilevel"/>
    <w:tmpl w:val="AB62394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8B91708"/>
    <w:multiLevelType w:val="hybridMultilevel"/>
    <w:tmpl w:val="8FA4EFB8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A4872DE"/>
    <w:multiLevelType w:val="hybridMultilevel"/>
    <w:tmpl w:val="F97225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C09468D"/>
    <w:multiLevelType w:val="hybridMultilevel"/>
    <w:tmpl w:val="B964D4BA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21"/>
  </w:num>
  <w:num w:numId="6">
    <w:abstractNumId w:val="22"/>
  </w:num>
  <w:num w:numId="7">
    <w:abstractNumId w:val="4"/>
  </w:num>
  <w:num w:numId="8">
    <w:abstractNumId w:val="24"/>
  </w:num>
  <w:num w:numId="9">
    <w:abstractNumId w:val="6"/>
  </w:num>
  <w:num w:numId="10">
    <w:abstractNumId w:val="28"/>
  </w:num>
  <w:num w:numId="11">
    <w:abstractNumId w:val="9"/>
  </w:num>
  <w:num w:numId="12">
    <w:abstractNumId w:val="18"/>
  </w:num>
  <w:num w:numId="13">
    <w:abstractNumId w:val="16"/>
  </w:num>
  <w:num w:numId="14">
    <w:abstractNumId w:val="20"/>
  </w:num>
  <w:num w:numId="15">
    <w:abstractNumId w:val="2"/>
  </w:num>
  <w:num w:numId="16">
    <w:abstractNumId w:val="26"/>
  </w:num>
  <w:num w:numId="17">
    <w:abstractNumId w:val="30"/>
  </w:num>
  <w:num w:numId="18">
    <w:abstractNumId w:val="19"/>
  </w:num>
  <w:num w:numId="19">
    <w:abstractNumId w:val="31"/>
  </w:num>
  <w:num w:numId="20">
    <w:abstractNumId w:val="5"/>
  </w:num>
  <w:num w:numId="21">
    <w:abstractNumId w:val="11"/>
  </w:num>
  <w:num w:numId="22">
    <w:abstractNumId w:val="10"/>
  </w:num>
  <w:num w:numId="23">
    <w:abstractNumId w:val="15"/>
  </w:num>
  <w:num w:numId="24">
    <w:abstractNumId w:val="17"/>
  </w:num>
  <w:num w:numId="25">
    <w:abstractNumId w:val="25"/>
  </w:num>
  <w:num w:numId="26">
    <w:abstractNumId w:val="29"/>
  </w:num>
  <w:num w:numId="27">
    <w:abstractNumId w:val="8"/>
  </w:num>
  <w:num w:numId="28">
    <w:abstractNumId w:val="14"/>
  </w:num>
  <w:num w:numId="29">
    <w:abstractNumId w:val="3"/>
  </w:num>
  <w:num w:numId="30">
    <w:abstractNumId w:val="23"/>
  </w:num>
  <w:num w:numId="31">
    <w:abstractNumId w:val="27"/>
  </w:num>
  <w:num w:numId="32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3EDB53-4D7E-493B-9446-FFFCE9E6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customStyle="1" w:styleId="2">
    <w:name w:val="2"/>
    <w:basedOn w:val="Normal"/>
    <w:pPr>
      <w:suppressAutoHyphens w:val="0"/>
      <w:ind w:left="709"/>
    </w:pPr>
    <w:rPr>
      <w:rFonts w:ascii="Courier New" w:hAnsi="Courier New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912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12</cp:revision>
  <cp:lastPrinted>2019-10-15T07:02:00Z</cp:lastPrinted>
  <dcterms:created xsi:type="dcterms:W3CDTF">2020-03-23T08:17:00Z</dcterms:created>
  <dcterms:modified xsi:type="dcterms:W3CDTF">2021-02-15T13:57:00Z</dcterms:modified>
</cp:coreProperties>
</file>