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RESISTANCE DES MATERIAUX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23 62 02 U31 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206</w:t>
            </w: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/>
    <w:p/>
    <w:p/>
    <w:p/>
    <w:p/>
    <w:p/>
    <w:p>
      <w:pPr>
        <w:jc w:val="center"/>
        <w:rPr>
          <w:b/>
        </w:rPr>
      </w:pPr>
      <w:r>
        <w:rPr>
          <w:b/>
        </w:rPr>
        <w:t xml:space="preserve">Approbation du Gouvernement de la Communauté française du </w:t>
      </w:r>
      <w:r>
        <w:rPr>
          <w:b/>
        </w:rPr>
        <w:t>1</w:t>
      </w:r>
      <w:r>
        <w:rPr>
          <w:b/>
          <w:vertAlign w:val="superscript"/>
        </w:rPr>
        <w:t>er</w:t>
      </w:r>
      <w:r>
        <w:rPr>
          <w:b/>
        </w:rPr>
        <w:t xml:space="preserve"> septembre 2020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RESISTANCE DES MATERIAUX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>
      <w:pPr>
        <w:spacing w:after="120"/>
        <w:jc w:val="both"/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d’intégrer des visions de l’espace et de leurs représentations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caractériser les sollicitations simples, de formuler les lois régissant ces sollicitations et d’appliquer ces lois à des exercices pratiques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résoudre des problèmes de détermination de contraintes dans un solide sur base des forces extérieures appliquées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d’appliquer des caractéristiques géométriques sur des matériaux couramment rencontrés dans le domaine de la résistance des matériaux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tracer le diagramme des efforts tranchants et des moments fléchissants pour une poutre isostatique reposant sur deux appuis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de la résistance des matériaux.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Titre pouvant en tenir lieu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 en sciences de l’ingénieur industriel – orientations : chimie, électronique ou électromécanique ou assimilés : annexe à l’Arrêté du Gouvernement de la communauté française du 29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bookmarkStart w:id="3" w:name="_Hlk30519558"/>
      <w:r>
        <w:rPr>
          <w:i/>
          <w:sz w:val="22"/>
          <w:szCs w:val="22"/>
        </w:rPr>
        <w:t>à partir d’une application technique ou scientifique relevant du domaine des sciences de l’ingénieur industriel et issue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travaillant de manière individuelle,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bookmarkEnd w:id="3"/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représenter une pièce mécanique issue de l’application technique proposée par ses projections planes et son habillage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d’identifier sur l’application technique proposée, une pièce soumise à la traction et une autre pièce soumise à la flexion simple en justifiant ses choix</w:t>
      </w:r>
      <w:bookmarkStart w:id="4" w:name="_Hlk31037849"/>
      <w:r>
        <w:rPr>
          <w:sz w:val="22"/>
          <w:szCs w:val="22"/>
        </w:rPr>
        <w:t> </w:t>
      </w:r>
      <w:bookmarkEnd w:id="4"/>
      <w:r>
        <w:rPr>
          <w:sz w:val="22"/>
          <w:szCs w:val="22"/>
        </w:rPr>
        <w:t>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dimensionner la pièce soumise à la flexion simple en fonction des charges appliquées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calculer les contraintes associées à la sollicitation rencontrée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d’évaluer les efforts tranchants et les moments fléchissants de la pièce concernée.</w:t>
      </w:r>
    </w:p>
    <w:p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pacing w:after="120"/>
        <w:ind w:left="360"/>
        <w:jc w:val="both"/>
        <w:rPr>
          <w:b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ou scientifiques relevant du domaine des sciences de l’ingénieur industriel et issues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travaillant de manière individuelle ou en équipe,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lastRenderedPageBreak/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 en recourant aux outils numériques collaboratifs (cloud …),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représenter une pièce mécanique en trois dimensions en dessinant ses projections planes et/ou des coupes et sections les plus représentatives avec son habillage adéquat ; 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rechercher la vraie grandeur d’une section coupée par un plan debout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différencier les diverses sollicitations simples comme la traction, la compression, le cisaillement, la torsion, la flexion et le flambage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représenter les contraintes normale et tangentielle d’une force appliquée en un point de la section d’une poutre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déterminer la répartition des contraintes dans une section de poutre sollicitée à la traction, à la compression, au cisaillement, à la torsion et à la flexion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calculer la condition de résistance (formule) pour une poutre sollicitée à la traction, à la compression, au cisaillement, à la torsion et à la flexion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dimensionner une poutre sollicitée à la traction, à la compression, au cisaillement, à la torsion et à la flexion en tenant compte d’un coefficient de sécurité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calculer les réactions aux appuis d’une poutre isostatique (une ou plusieurs charges, uniformément réparties) en recourant aux concepts d’efforts tranchants et des moments fléchissants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d’interpréter un diagramme de traction dans le domaine élastique et dans le domaine permanent pour différents matériaux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d’appliquer le principe de superposition pour décomposer les sollicitations complexes en sollicitations simples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calculer des caractéristiques géométriques (le moment d’inertie, le module de flexion, le rayon de giration, le centre de gravité,…) de différentes sections </w:t>
      </w:r>
      <w:bookmarkStart w:id="5" w:name="_Hlk33626828"/>
      <w:r>
        <w:rPr>
          <w:sz w:val="22"/>
          <w:szCs w:val="22"/>
        </w:rPr>
        <w:t>(en U, en L, en T, en I,…)</w:t>
      </w:r>
      <w:bookmarkEnd w:id="5"/>
      <w:r>
        <w:rPr>
          <w:sz w:val="22"/>
          <w:szCs w:val="22"/>
        </w:rPr>
        <w:t>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définir le flambage, la charge d’Euler et la contrainte critique ; 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dimensionner une poutre sollicitée au flambage en tenant compte d’un coefficient de sécurité</w:t>
      </w:r>
      <w:r>
        <w:rPr>
          <w:sz w:val="30"/>
          <w:szCs w:val="30"/>
        </w:rPr>
        <w:t>.</w:t>
      </w:r>
    </w:p>
    <w:p>
      <w:pPr>
        <w:tabs>
          <w:tab w:val="left" w:pos="-720"/>
        </w:tabs>
        <w:spacing w:after="120"/>
        <w:ind w:left="708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Aucune recommandation particulière.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lastRenderedPageBreak/>
        <w:t>HORAIRE MINIMUM DE L’UNITE D'ENSEIGNEMENT</w:t>
      </w:r>
    </w:p>
    <w:p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1843"/>
        <w:gridCol w:w="1701"/>
        <w:gridCol w:w="1843"/>
      </w:tblGrid>
      <w:tr>
        <w:trPr>
          <w:cantSplit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36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Résistance des matériaux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>
          <w:cantSplit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</w:tbl>
    <w:p>
      <w:pPr>
        <w:ind w:left="284"/>
        <w:jc w:val="both"/>
        <w:rPr>
          <w:sz w:val="24"/>
          <w:lang w:eastAsia="fr-FR"/>
        </w:rPr>
      </w:pPr>
    </w:p>
    <w:p>
      <w:pPr>
        <w:spacing w:after="120"/>
        <w:ind w:left="708" w:hanging="708"/>
        <w:jc w:val="both"/>
        <w:rPr>
          <w:sz w:val="22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Harrington"/>
    <w:panose1 w:val="04000500000000000000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Résistance des matériaux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5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5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CE4E15"/>
    <w:multiLevelType w:val="hybridMultilevel"/>
    <w:tmpl w:val="8FA2C5D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724A1"/>
    <w:multiLevelType w:val="hybridMultilevel"/>
    <w:tmpl w:val="EAE6F6C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CF81714"/>
    <w:multiLevelType w:val="hybridMultilevel"/>
    <w:tmpl w:val="3F3895F4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44F2815"/>
    <w:multiLevelType w:val="hybridMultilevel"/>
    <w:tmpl w:val="D086513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A300C8A"/>
    <w:multiLevelType w:val="hybridMultilevel"/>
    <w:tmpl w:val="6178D50E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8E7419"/>
    <w:multiLevelType w:val="hybridMultilevel"/>
    <w:tmpl w:val="7CDC5F9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F671F95"/>
    <w:multiLevelType w:val="hybridMultilevel"/>
    <w:tmpl w:val="97AE7ED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32236F9"/>
    <w:multiLevelType w:val="hybridMultilevel"/>
    <w:tmpl w:val="5CC0B27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225BD1"/>
    <w:multiLevelType w:val="hybridMultilevel"/>
    <w:tmpl w:val="59DCCFD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A43F1"/>
    <w:multiLevelType w:val="hybridMultilevel"/>
    <w:tmpl w:val="5ADE5F6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8" w15:restartNumberingAfterBreak="0">
    <w:nsid w:val="60002F94"/>
    <w:multiLevelType w:val="hybridMultilevel"/>
    <w:tmpl w:val="EBDAB1C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A492E16"/>
    <w:multiLevelType w:val="hybridMultilevel"/>
    <w:tmpl w:val="85F21F1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40FFE"/>
    <w:multiLevelType w:val="hybridMultilevel"/>
    <w:tmpl w:val="580E78B0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707CFB"/>
    <w:multiLevelType w:val="hybridMultilevel"/>
    <w:tmpl w:val="E82803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B5247CE"/>
    <w:multiLevelType w:val="hybridMultilevel"/>
    <w:tmpl w:val="FBE4202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BA10FE0"/>
    <w:multiLevelType w:val="hybridMultilevel"/>
    <w:tmpl w:val="8A94ED2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17"/>
  </w:num>
  <w:num w:numId="6">
    <w:abstractNumId w:val="19"/>
  </w:num>
  <w:num w:numId="7">
    <w:abstractNumId w:val="3"/>
  </w:num>
  <w:num w:numId="8">
    <w:abstractNumId w:val="21"/>
  </w:num>
  <w:num w:numId="9">
    <w:abstractNumId w:val="6"/>
  </w:num>
  <w:num w:numId="10">
    <w:abstractNumId w:val="24"/>
  </w:num>
  <w:num w:numId="11">
    <w:abstractNumId w:val="2"/>
  </w:num>
  <w:num w:numId="12">
    <w:abstractNumId w:val="23"/>
  </w:num>
  <w:num w:numId="13">
    <w:abstractNumId w:val="13"/>
  </w:num>
  <w:num w:numId="14">
    <w:abstractNumId w:val="18"/>
  </w:num>
  <w:num w:numId="15">
    <w:abstractNumId w:val="20"/>
  </w:num>
  <w:num w:numId="16">
    <w:abstractNumId w:val="4"/>
  </w:num>
  <w:num w:numId="17">
    <w:abstractNumId w:val="12"/>
  </w:num>
  <w:num w:numId="18">
    <w:abstractNumId w:val="16"/>
  </w:num>
  <w:num w:numId="19">
    <w:abstractNumId w:val="8"/>
  </w:num>
  <w:num w:numId="20">
    <w:abstractNumId w:val="9"/>
  </w:num>
  <w:num w:numId="21">
    <w:abstractNumId w:val="25"/>
  </w:num>
  <w:num w:numId="22">
    <w:abstractNumId w:val="14"/>
  </w:num>
  <w:num w:numId="23">
    <w:abstractNumId w:val="22"/>
  </w:num>
  <w:num w:numId="24">
    <w:abstractNumId w:val="11"/>
  </w:num>
  <w:num w:numId="25">
    <w:abstractNumId w:val="15"/>
  </w:num>
  <w:num w:numId="26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F689DD40-78F7-4058-BB42-642D4F3F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C3F83-A74C-4AB3-B4C2-E7342C701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1191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7731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5</cp:revision>
  <cp:lastPrinted>2019-10-15T07:02:00Z</cp:lastPrinted>
  <dcterms:created xsi:type="dcterms:W3CDTF">2020-03-23T14:15:00Z</dcterms:created>
  <dcterms:modified xsi:type="dcterms:W3CDTF">2021-02-15T13:58:00Z</dcterms:modified>
</cp:coreProperties>
</file>