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left="142" w:right="394"/>
        <w:rPr>
          <w:b/>
          <w:bCs/>
        </w:rPr>
      </w:pPr>
      <w:r>
        <w:rPr>
          <w:b/>
          <w:bCs/>
        </w:rPr>
        <w:t> </w:t>
      </w:r>
    </w:p>
    <w:p>
      <w:pPr>
        <w:spacing w:before="60" w:after="40"/>
        <w:ind w:right="394"/>
        <w:jc w:val="center"/>
        <w:rPr>
          <w:sz w:val="22"/>
        </w:rPr>
      </w:pPr>
      <w:r>
        <w:rPr>
          <w:noProof/>
          <w:sz w:val="22"/>
          <w:szCs w:val="22"/>
          <w:lang w:val="fr-BE" w:eastAsia="fr-BE"/>
        </w:rPr>
        <w:drawing>
          <wp:inline distT="0" distB="0" distL="0" distR="0">
            <wp:extent cx="1035050" cy="1112520"/>
            <wp:effectExtent l="19050" t="0" r="0" b="0"/>
            <wp:docPr id="1" name="Imag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1035050" cy="1112520"/>
                    </a:xfrm>
                    <a:prstGeom prst="rect">
                      <a:avLst/>
                    </a:prstGeom>
                    <a:noFill/>
                    <a:ln w="9525">
                      <a:noFill/>
                      <a:miter lim="800000"/>
                      <a:headEnd/>
                      <a:tailEnd/>
                    </a:ln>
                  </pic:spPr>
                </pic:pic>
              </a:graphicData>
            </a:graphic>
          </wp:inline>
        </w:drawing>
      </w:r>
    </w:p>
    <w:p>
      <w:pPr>
        <w:pBdr>
          <w:bottom w:val="single" w:sz="4" w:space="1" w:color="auto"/>
        </w:pBdr>
        <w:spacing w:before="60" w:after="40"/>
        <w:ind w:right="394"/>
        <w:jc w:val="center"/>
        <w:rPr>
          <w:b/>
        </w:rPr>
      </w:pPr>
    </w:p>
    <w:p>
      <w:pPr>
        <w:ind w:left="142" w:right="394"/>
        <w:jc w:val="center"/>
        <w:rPr>
          <w:b/>
          <w:bCs/>
        </w:rPr>
      </w:pPr>
      <w:r>
        <w:t>Administration générale de l'Enseignement</w:t>
      </w:r>
    </w:p>
    <w:p>
      <w:pPr>
        <w:ind w:left="142" w:right="394"/>
        <w:jc w:val="center"/>
        <w:rPr>
          <w:b/>
          <w:bCs/>
        </w:rPr>
      </w:pPr>
      <w:r>
        <w:rPr>
          <w:b/>
          <w:bCs/>
        </w:rPr>
        <w:t>Conseil général de l’Enseignement de Promotion sociale</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 </w:t>
      </w:r>
    </w:p>
    <w:p>
      <w:pPr>
        <w:keepNext/>
        <w:ind w:right="394"/>
        <w:jc w:val="center"/>
        <w:outlineLvl w:val="0"/>
        <w:rPr>
          <w:b/>
          <w:bCs/>
          <w:smallCaps/>
          <w:sz w:val="28"/>
        </w:rPr>
      </w:pPr>
      <w:r>
        <w:rPr>
          <w:b/>
          <w:bCs/>
          <w:smallCaps/>
          <w:sz w:val="28"/>
        </w:rPr>
        <w:t>LISTE DES ENSEMBLES DE COMPETENCES CORRESPONDANTS</w:t>
      </w:r>
    </w:p>
    <w:p>
      <w:pPr>
        <w:keepNext/>
        <w:ind w:right="394"/>
        <w:jc w:val="center"/>
        <w:outlineLvl w:val="0"/>
        <w:rPr>
          <w:b/>
          <w:bCs/>
          <w:smallCaps/>
          <w:sz w:val="36"/>
          <w:szCs w:val="36"/>
        </w:rPr>
      </w:pPr>
      <w:bookmarkStart w:id="0" w:name="_GoBack"/>
      <w:r>
        <w:rPr>
          <w:b/>
          <w:sz w:val="36"/>
          <w:szCs w:val="36"/>
          <w:lang w:val="fr-BE"/>
        </w:rPr>
        <w:t>Bachelier</w:t>
      </w:r>
      <w:bookmarkEnd w:id="0"/>
      <w:r>
        <w:rPr>
          <w:b/>
          <w:sz w:val="36"/>
          <w:szCs w:val="36"/>
          <w:lang w:val="fr-BE"/>
        </w:rPr>
        <w:t xml:space="preserve"> en sciences de l'ingénieur industriel</w:t>
      </w:r>
    </w:p>
    <w:p>
      <w:pPr>
        <w:ind w:right="394"/>
        <w:jc w:val="center"/>
        <w:rPr>
          <w:b/>
          <w:sz w:val="28"/>
          <w:szCs w:val="28"/>
        </w:rPr>
      </w:pPr>
      <w:r>
        <w:rPr>
          <w:b/>
          <w:sz w:val="28"/>
          <w:szCs w:val="28"/>
        </w:rPr>
        <w:t>ENSEIGNEMENT SUPERIEUR DE TYPE LONG</w:t>
      </w:r>
    </w:p>
    <w:p>
      <w:pPr>
        <w:keepNext/>
        <w:ind w:right="394"/>
        <w:jc w:val="center"/>
        <w:outlineLvl w:val="0"/>
        <w:rPr>
          <w:b/>
          <w:bCs/>
          <w:smallCaps/>
          <w:sz w:val="28"/>
          <w:szCs w:val="28"/>
        </w:rPr>
      </w:pPr>
      <w:r>
        <w:rPr>
          <w:b/>
          <w:sz w:val="28"/>
          <w:szCs w:val="28"/>
        </w:rPr>
        <w:t>DOMAINE DES SCIENCES DE L’INGENIEUR ET TECHNOLOGIE</w:t>
      </w:r>
    </w:p>
    <w:p>
      <w:pPr>
        <w:ind w:left="142" w:right="394"/>
        <w:rPr>
          <w:b/>
          <w:bCs/>
        </w:rPr>
      </w:pPr>
      <w:r>
        <w:rPr>
          <w:b/>
          <w:bCs/>
        </w:rPr>
        <w:t> </w:t>
      </w:r>
    </w:p>
    <w:p>
      <w:pPr>
        <w:ind w:left="142" w:right="394"/>
        <w:rPr>
          <w:b/>
          <w:bCs/>
        </w:rPr>
      </w:pPr>
    </w:p>
    <w:p>
      <w:pPr>
        <w:ind w:left="142" w:right="394"/>
        <w:rPr>
          <w:b/>
          <w:bCs/>
        </w:rPr>
      </w:pPr>
      <w:r>
        <w:rPr>
          <w:b/>
          <w:bCs/>
        </w:rPr>
        <w:t> </w:t>
      </w:r>
    </w:p>
    <w:p>
      <w:pPr>
        <w:ind w:left="142" w:right="394"/>
        <w:rPr>
          <w:b/>
          <w:bCs/>
        </w:rPr>
      </w:pPr>
      <w:r>
        <w:rPr>
          <w:b/>
          <w:bCs/>
        </w:rPr>
        <w:t> </w:t>
      </w:r>
    </w:p>
    <w:p>
      <w:pPr>
        <w:ind w:left="142" w:right="394"/>
        <w:rPr>
          <w:b/>
          <w:bCs/>
        </w:rPr>
      </w:pPr>
      <w:r>
        <w:rPr>
          <w:b/>
          <w:bCs/>
        </w:rPr>
        <w:t> </w:t>
      </w:r>
    </w:p>
    <w:p>
      <w:pPr>
        <w:ind w:left="142" w:right="394"/>
        <w:rPr>
          <w:b/>
          <w:bCs/>
        </w:rPr>
      </w:pPr>
      <w:r>
        <w:rPr>
          <w:b/>
          <w:bCs/>
        </w:rPr>
        <w:t>Conseil général                                                                                                                                                                              XX/XX/2020</w:t>
      </w:r>
    </w:p>
    <w:p>
      <w:pPr>
        <w:tabs>
          <w:tab w:val="left" w:pos="720"/>
          <w:tab w:val="left" w:pos="900"/>
          <w:tab w:val="left" w:pos="2340"/>
        </w:tabs>
        <w:spacing w:before="60" w:after="40"/>
        <w:ind w:left="2160" w:right="394" w:hanging="2160"/>
        <w:rPr>
          <w:sz w:val="22"/>
          <w:szCs w:val="22"/>
        </w:rPr>
      </w:pPr>
      <w:r>
        <w:rPr>
          <w:b/>
          <w:bCs/>
          <w:sz w:val="22"/>
          <w:szCs w:val="22"/>
        </w:rPr>
        <w:br w:type="page"/>
      </w:r>
    </w:p>
    <w:p>
      <w:pPr>
        <w:pStyle w:val="Titre1"/>
        <w:tabs>
          <w:tab w:val="left" w:pos="0"/>
          <w:tab w:val="left" w:pos="900"/>
          <w:tab w:val="left" w:pos="2340"/>
        </w:tabs>
        <w:ind w:right="394"/>
        <w:jc w:val="both"/>
        <w:rPr>
          <w:sz w:val="22"/>
          <w:szCs w:val="22"/>
          <w:lang w:val="fr-BE"/>
        </w:rPr>
      </w:pPr>
      <w:r>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Pr>
              <w:sz w:val="22"/>
              <w:szCs w:val="22"/>
              <w:lang w:val="fr-BE"/>
            </w:rPr>
            <w:t>LA DEMANDE DE</w:t>
          </w:r>
        </w:smartTag>
        <w:r>
          <w:rPr>
            <w:sz w:val="22"/>
            <w:szCs w:val="22"/>
            <w:lang w:val="fr-BE"/>
          </w:rPr>
          <w:t xml:space="preserve"> CORRESPONDANCE</w:t>
        </w:r>
      </w:smartTag>
    </w:p>
    <w:p>
      <w:pPr>
        <w:autoSpaceDE w:val="0"/>
        <w:autoSpaceDN w:val="0"/>
        <w:adjustRightInd w:val="0"/>
        <w:ind w:right="394"/>
        <w:rPr>
          <w:lang w:val="fr-BE" w:eastAsia="fr-BE"/>
        </w:rPr>
      </w:pPr>
    </w:p>
    <w:p>
      <w:pPr>
        <w:widowControl w:val="0"/>
        <w:tabs>
          <w:tab w:val="left" w:pos="720"/>
          <w:tab w:val="left" w:pos="4253"/>
        </w:tabs>
        <w:autoSpaceDE w:val="0"/>
        <w:autoSpaceDN w:val="0"/>
        <w:adjustRightInd w:val="0"/>
        <w:ind w:right="394"/>
        <w:jc w:val="both"/>
        <w:rPr>
          <w:sz w:val="22"/>
          <w:szCs w:val="22"/>
          <w:lang w:val="fr-BE" w:eastAsia="fr-BE"/>
        </w:rPr>
      </w:pPr>
      <w:r>
        <w:rPr>
          <w:sz w:val="22"/>
          <w:szCs w:val="22"/>
          <w:lang w:val="fr-BE" w:eastAsia="fr-BE"/>
        </w:rPr>
        <w:t xml:space="preserve">Conformément à l’article 121§4 du </w:t>
      </w:r>
      <w:r>
        <w:rPr>
          <w:sz w:val="22"/>
          <w:szCs w:val="22"/>
          <w:lang w:val="fr-BE"/>
        </w:rPr>
        <w:t xml:space="preserve">décret du 07 novembre 2013 </w:t>
      </w:r>
      <w:r>
        <w:rPr>
          <w:bCs/>
          <w:sz w:val="22"/>
          <w:szCs w:val="22"/>
          <w:lang w:val="fr-BE" w:eastAsia="fr-BE"/>
        </w:rPr>
        <w:t>définissant le paysage de l'enseignement supérieur et l'organisation académique des études, l</w:t>
      </w:r>
      <w:r>
        <w:rPr>
          <w:sz w:val="22"/>
          <w:szCs w:val="22"/>
          <w:lang w:val="fr-BE"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Pr>
          <w:sz w:val="22"/>
          <w:szCs w:val="22"/>
          <w:lang w:val="fr-BE"/>
        </w:rPr>
        <w:t>équivalents</w:t>
      </w:r>
      <w:r>
        <w:rPr>
          <w:sz w:val="22"/>
          <w:szCs w:val="22"/>
          <w:lang w:val="fr-BE" w:eastAsia="fr-BE"/>
        </w:rPr>
        <w:t xml:space="preserve"> au sens de l'article 75 du décret du 16 avril 1991</w:t>
      </w:r>
      <w:r>
        <w:rPr>
          <w:sz w:val="22"/>
          <w:szCs w:val="22"/>
        </w:rPr>
        <w:t xml:space="preserve"> organisant l'Enseignement de promotion sociale</w:t>
      </w:r>
      <w:r>
        <w:rPr>
          <w:sz w:val="22"/>
          <w:szCs w:val="22"/>
          <w:lang w:val="fr-BE" w:eastAsia="fr-BE"/>
        </w:rPr>
        <w:t>.</w:t>
      </w:r>
    </w:p>
    <w:p>
      <w:pPr>
        <w:autoSpaceDE w:val="0"/>
        <w:autoSpaceDN w:val="0"/>
        <w:adjustRightInd w:val="0"/>
        <w:ind w:right="394"/>
        <w:jc w:val="both"/>
        <w:rPr>
          <w:sz w:val="22"/>
          <w:szCs w:val="22"/>
          <w:lang w:val="fr-BE"/>
        </w:rPr>
      </w:pPr>
    </w:p>
    <w:p>
      <w:pPr>
        <w:widowControl w:val="0"/>
        <w:tabs>
          <w:tab w:val="left" w:pos="720"/>
          <w:tab w:val="left" w:pos="4253"/>
        </w:tabs>
        <w:autoSpaceDE w:val="0"/>
        <w:autoSpaceDN w:val="0"/>
        <w:adjustRightInd w:val="0"/>
        <w:ind w:left="540" w:right="394"/>
        <w:jc w:val="both"/>
        <w:rPr>
          <w:b/>
          <w:i/>
          <w:sz w:val="22"/>
          <w:szCs w:val="22"/>
        </w:rPr>
      </w:pPr>
      <w:r>
        <w:rPr>
          <w:sz w:val="22"/>
          <w:szCs w:val="22"/>
        </w:rPr>
        <w:t xml:space="preserve">Le décret du 16 avril 1991, en son article 75, stipule en effet que </w:t>
      </w:r>
      <w:r>
        <w:rPr>
          <w:i/>
          <w:sz w:val="22"/>
          <w:szCs w:val="22"/>
        </w:rPr>
        <w:t xml:space="preserve">l’enseignement de promotion sociale délivre un titre correspondant à celui de l'enseignement de plein exercice lorsque ce titre sanctionne </w:t>
      </w:r>
      <w:r>
        <w:rPr>
          <w:b/>
          <w:i/>
          <w:sz w:val="22"/>
          <w:szCs w:val="22"/>
        </w:rPr>
        <w:t>des ensembles de compétences et d'acquis d'apprentissage établis conformément (…) aux profils de compétences élaborés par l’ARES.</w:t>
      </w:r>
    </w:p>
    <w:p>
      <w:pPr>
        <w:widowControl w:val="0"/>
        <w:tabs>
          <w:tab w:val="left" w:pos="720"/>
          <w:tab w:val="left" w:pos="4253"/>
        </w:tabs>
        <w:autoSpaceDE w:val="0"/>
        <w:autoSpaceDN w:val="0"/>
        <w:adjustRightInd w:val="0"/>
        <w:ind w:left="540" w:right="394"/>
        <w:jc w:val="both"/>
        <w:rPr>
          <w:i/>
          <w:sz w:val="22"/>
          <w:szCs w:val="22"/>
        </w:rPr>
      </w:pPr>
      <w:r>
        <w:rPr>
          <w:i/>
          <w:sz w:val="22"/>
          <w:szCs w:val="22"/>
        </w:rPr>
        <w:t>Pour l'enseignement supérieur, le Gouvernement déclare correspondants les ensembles de compétences prévus à l'alinéa 1</w:t>
      </w:r>
      <w:r>
        <w:rPr>
          <w:i/>
          <w:sz w:val="22"/>
          <w:szCs w:val="22"/>
          <w:vertAlign w:val="superscript"/>
        </w:rPr>
        <w:t>er</w:t>
      </w:r>
      <w:r>
        <w:rPr>
          <w:i/>
          <w:sz w:val="22"/>
          <w:szCs w:val="22"/>
        </w:rPr>
        <w:t xml:space="preserve"> au terme de la procédure visée à l'article 121, alinéa 4, du décret du 7 novembre 2013.</w:t>
      </w:r>
    </w:p>
    <w:p>
      <w:pPr>
        <w:autoSpaceDE w:val="0"/>
        <w:autoSpaceDN w:val="0"/>
        <w:adjustRightInd w:val="0"/>
        <w:ind w:right="394"/>
        <w:jc w:val="both"/>
        <w:rPr>
          <w:lang w:eastAsia="fr-BE"/>
        </w:rPr>
      </w:pPr>
    </w:p>
    <w:p>
      <w:pPr>
        <w:autoSpaceDE w:val="0"/>
        <w:autoSpaceDN w:val="0"/>
        <w:adjustRightInd w:val="0"/>
        <w:ind w:left="540" w:right="394"/>
        <w:jc w:val="both"/>
        <w:rPr>
          <w:i/>
          <w:sz w:val="22"/>
          <w:szCs w:val="22"/>
        </w:rPr>
      </w:pPr>
      <w:r>
        <w:rPr>
          <w:sz w:val="22"/>
          <w:szCs w:val="22"/>
          <w:lang w:val="fr-BE" w:eastAsia="fr-BE"/>
        </w:rPr>
        <w:t xml:space="preserve">L’article 79 §2 1° du décret du 16 avril 1991 précise de plus que pour les sections de l'enseignement supérieur de promotion sociale, </w:t>
      </w:r>
      <w:r>
        <w:rPr>
          <w:i/>
          <w:sz w:val="22"/>
          <w:szCs w:val="22"/>
          <w:lang w:val="fr-BE" w:eastAsia="fr-BE"/>
        </w:rPr>
        <w:t>le dossier pédagogique est soumis à l'avis de la chambre thématique visée à l'article 37 du décret du 7 novembre 2013 précité. Cet avis est transmis par l'«ARES» à l'approbation du Gouvernement.</w:t>
      </w:r>
    </w:p>
    <w:p>
      <w:pPr>
        <w:widowControl w:val="0"/>
        <w:tabs>
          <w:tab w:val="left" w:pos="720"/>
          <w:tab w:val="left" w:pos="4253"/>
        </w:tabs>
        <w:autoSpaceDE w:val="0"/>
        <w:autoSpaceDN w:val="0"/>
        <w:adjustRightInd w:val="0"/>
        <w:ind w:left="540" w:right="394"/>
        <w:jc w:val="both"/>
        <w:rPr>
          <w:i/>
          <w:sz w:val="22"/>
          <w:szCs w:val="22"/>
        </w:rPr>
      </w:pPr>
    </w:p>
    <w:p>
      <w:pPr>
        <w:widowControl w:val="0"/>
        <w:tabs>
          <w:tab w:val="left" w:pos="720"/>
          <w:tab w:val="left" w:pos="4253"/>
        </w:tabs>
        <w:autoSpaceDE w:val="0"/>
        <w:autoSpaceDN w:val="0"/>
        <w:adjustRightInd w:val="0"/>
        <w:ind w:right="394"/>
        <w:jc w:val="both"/>
        <w:rPr>
          <w:sz w:val="22"/>
          <w:szCs w:val="22"/>
        </w:rPr>
      </w:pPr>
      <w:r>
        <w:rPr>
          <w:sz w:val="22"/>
          <w:szCs w:val="22"/>
          <w:lang w:val="fr-BE"/>
        </w:rPr>
        <w:t xml:space="preserve">Ainsi, en cas de demande de correspondance du titre délivré par l’Enseignement de promotion sociale à celui délivré dans l’enseignement des Hautes Ecoles, l’article 121 §4 du décret du 07 novembre 2013 </w:t>
      </w:r>
      <w:r>
        <w:rPr>
          <w:bCs/>
          <w:sz w:val="22"/>
          <w:szCs w:val="28"/>
          <w:lang w:val="fr-BE" w:eastAsia="fr-BE"/>
        </w:rPr>
        <w:t>définissant le paysage de l'enseignement supérieur et l'organisation académique des études</w:t>
      </w:r>
      <w:r>
        <w:rPr>
          <w:sz w:val="16"/>
          <w:szCs w:val="22"/>
          <w:lang w:val="fr-BE"/>
        </w:rPr>
        <w:t xml:space="preserve"> </w:t>
      </w:r>
      <w:r>
        <w:rPr>
          <w:sz w:val="22"/>
          <w:szCs w:val="22"/>
          <w:lang w:val="fr-BE"/>
        </w:rPr>
        <w:t>prévoit</w:t>
      </w:r>
      <w:r>
        <w:rPr>
          <w:sz w:val="22"/>
          <w:szCs w:val="22"/>
        </w:rPr>
        <w:t xml:space="preserve"> que </w:t>
      </w:r>
      <w:r>
        <w:rPr>
          <w:i/>
          <w:sz w:val="22"/>
          <w:szCs w:val="22"/>
        </w:rPr>
        <w:t xml:space="preserve">les chambres </w:t>
      </w:r>
      <w:r>
        <w:rPr>
          <w:i/>
          <w:sz w:val="22"/>
          <w:szCs w:val="22"/>
          <w:lang w:val="fr-BE"/>
        </w:rPr>
        <w:t>thématiques</w:t>
      </w:r>
      <w:r>
        <w:rPr>
          <w:i/>
          <w:sz w:val="22"/>
          <w:szCs w:val="22"/>
        </w:rPr>
        <w:t xml:space="preserve">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pPr>
        <w:autoSpaceDE w:val="0"/>
        <w:autoSpaceDN w:val="0"/>
        <w:adjustRightInd w:val="0"/>
        <w:ind w:right="394"/>
        <w:rPr>
          <w:sz w:val="22"/>
          <w:szCs w:val="22"/>
        </w:rPr>
      </w:pPr>
    </w:p>
    <w:p>
      <w:pPr>
        <w:autoSpaceDE w:val="0"/>
        <w:autoSpaceDN w:val="0"/>
        <w:adjustRightInd w:val="0"/>
        <w:ind w:right="394"/>
        <w:jc w:val="both"/>
        <w:rPr>
          <w:sz w:val="22"/>
          <w:szCs w:val="22"/>
          <w:lang w:val="fr-BE"/>
        </w:rPr>
      </w:pPr>
      <w:r>
        <w:rPr>
          <w:sz w:val="22"/>
          <w:szCs w:val="22"/>
          <w:lang w:val="fr-BE"/>
        </w:rPr>
        <w:t>En vue de solliciter cet avis, le Conseil général établit la liste de l’ensemble des compétences, selon les principes établis au point 3 du présent document.</w:t>
      </w:r>
    </w:p>
    <w:p>
      <w:pPr>
        <w:autoSpaceDE w:val="0"/>
        <w:autoSpaceDN w:val="0"/>
        <w:adjustRightInd w:val="0"/>
        <w:ind w:right="394"/>
        <w:jc w:val="both"/>
        <w:rPr>
          <w:sz w:val="22"/>
          <w:szCs w:val="22"/>
          <w:lang w:val="fr-BE"/>
        </w:rPr>
      </w:pPr>
      <w:r>
        <w:rPr>
          <w:sz w:val="22"/>
          <w:szCs w:val="22"/>
          <w:lang w:val="fr-BE"/>
        </w:rPr>
        <w:t>Cette liste est le document de référence dans le processus de consultation de la chambre thématique.</w:t>
      </w:r>
    </w:p>
    <w:p>
      <w:pPr>
        <w:autoSpaceDE w:val="0"/>
        <w:autoSpaceDN w:val="0"/>
        <w:adjustRightInd w:val="0"/>
        <w:jc w:val="both"/>
        <w:rPr>
          <w:bCs/>
          <w:i/>
          <w:sz w:val="22"/>
          <w:szCs w:val="22"/>
          <w:lang w:eastAsia="fr-BE"/>
        </w:rPr>
      </w:pPr>
    </w:p>
    <w:p>
      <w:pPr>
        <w:autoSpaceDE w:val="0"/>
        <w:autoSpaceDN w:val="0"/>
        <w:adjustRightInd w:val="0"/>
        <w:jc w:val="both"/>
        <w:rPr>
          <w:sz w:val="22"/>
          <w:szCs w:val="22"/>
          <w:u w:val="single"/>
          <w:lang w:eastAsia="fr-BE"/>
        </w:rPr>
      </w:pPr>
      <w:r>
        <w:rPr>
          <w:bCs/>
          <w:sz w:val="22"/>
          <w:szCs w:val="22"/>
          <w:lang w:eastAsia="fr-BE"/>
        </w:rPr>
        <w:t>En outre, l’Arrêté du Gouvernement de la Communauté française du 21 juin 1999 relatif à la délivrance par l'enseignement de promotion sociale du diplôme et du grade d'ingénieur industriel visé à l'article 63 du décret du 16 avril 1991 (organisant l'enseignement de promotion sociale) précise qu’il ne</w:t>
      </w:r>
      <w:r>
        <w:rPr>
          <w:sz w:val="22"/>
          <w:szCs w:val="22"/>
          <w:lang w:eastAsia="fr-BE"/>
        </w:rPr>
        <w:t xml:space="preserve"> s’applique qu’aux sections de l'enseignement supérieur de promotion sociale de type long sanctionnées par un diplôme et un grade </w:t>
      </w:r>
      <w:r>
        <w:rPr>
          <w:sz w:val="22"/>
          <w:szCs w:val="22"/>
          <w:u w:val="single"/>
          <w:lang w:eastAsia="fr-BE"/>
        </w:rPr>
        <w:t>correspondant au diplôme et au grade d'ingénieur industriel délivré par l'enseignement supérieur de type long et de plein exercice.</w:t>
      </w:r>
    </w:p>
    <w:p>
      <w:pPr>
        <w:autoSpaceDE w:val="0"/>
        <w:autoSpaceDN w:val="0"/>
        <w:adjustRightInd w:val="0"/>
        <w:jc w:val="both"/>
        <w:rPr>
          <w:sz w:val="22"/>
          <w:szCs w:val="22"/>
          <w:u w:val="single"/>
          <w:lang w:eastAsia="fr-BE"/>
        </w:rPr>
      </w:pPr>
    </w:p>
    <w:p>
      <w:pPr>
        <w:autoSpaceDE w:val="0"/>
        <w:autoSpaceDN w:val="0"/>
        <w:adjustRightInd w:val="0"/>
        <w:jc w:val="both"/>
        <w:rPr>
          <w:sz w:val="22"/>
          <w:szCs w:val="22"/>
          <w:u w:val="single"/>
        </w:rPr>
      </w:pPr>
      <w:r>
        <w:rPr>
          <w:sz w:val="22"/>
          <w:szCs w:val="22"/>
          <w:lang w:eastAsia="fr-BE"/>
        </w:rPr>
        <w:t>Enfin, le présent dossier pédagogique constitue un cas particulier relevant de l’article 48 du Décret du 16 avril 1991, et plus précisément son paragraphe 3, qui prévoit que « </w:t>
      </w:r>
      <w:r>
        <w:rPr>
          <w:sz w:val="22"/>
          <w:szCs w:val="22"/>
        </w:rPr>
        <w:t xml:space="preserve">Les sections complémentaires d'abstraction visent à amener les étudiants, porteurs d'un grade de bachelier à caractère professionnalisant, à un niveau de connaissances et de compétences nécessaire </w:t>
      </w:r>
      <w:bookmarkStart w:id="1" w:name="_Hlk35868924"/>
      <w:r>
        <w:rPr>
          <w:sz w:val="22"/>
          <w:szCs w:val="22"/>
        </w:rPr>
        <w:t>à l'admission au second cycle du même cursus conduisant au grade de master</w:t>
      </w:r>
      <w:bookmarkEnd w:id="1"/>
      <w:r>
        <w:rPr>
          <w:sz w:val="22"/>
          <w:szCs w:val="22"/>
        </w:rPr>
        <w:t>. Ces sections doivent satisfaire simultanément aux deux critères suivants : 1° Compter 60 crédits; 2° Ne délivrer le titre qu'aux étudiants qui ont atteint l'âge de 24 ans accomplis</w:t>
      </w:r>
      <w:r>
        <w:rPr>
          <w:sz w:val="22"/>
          <w:szCs w:val="22"/>
          <w:u w:val="single"/>
        </w:rPr>
        <w:t xml:space="preserve">. L'ensemble constitué des compétences du bachelier professionnalisant et de la formation complémentaire d'abstraction font l'objet d'une procédure de correspondance conformément à l'article 75. Il est sanctionné par un grade de </w:t>
      </w:r>
      <w:r>
        <w:rPr>
          <w:b/>
          <w:bCs/>
          <w:sz w:val="22"/>
          <w:szCs w:val="22"/>
          <w:u w:val="single"/>
        </w:rPr>
        <w:t>bachelier de transition</w:t>
      </w:r>
      <w:r>
        <w:rPr>
          <w:sz w:val="22"/>
          <w:szCs w:val="22"/>
          <w:u w:val="single"/>
        </w:rPr>
        <w:t xml:space="preserve"> donnant accès au master de la filière de promotion sociale considérée. </w:t>
      </w:r>
    </w:p>
    <w:p>
      <w:pPr>
        <w:autoSpaceDE w:val="0"/>
        <w:autoSpaceDN w:val="0"/>
        <w:adjustRightInd w:val="0"/>
        <w:jc w:val="both"/>
        <w:rPr>
          <w:sz w:val="22"/>
          <w:szCs w:val="22"/>
        </w:rPr>
      </w:pPr>
      <w:r>
        <w:rPr>
          <w:sz w:val="22"/>
          <w:szCs w:val="22"/>
        </w:rPr>
        <w:lastRenderedPageBreak/>
        <w:t xml:space="preserve">Il est à noter que cet article est en concordance avec l’article 111§2 1° du Décret Paysage (voir également infra - § sur les capacités préalables requises), qui prévoit ; </w:t>
      </w:r>
      <w:r>
        <w:rPr>
          <w:i/>
          <w:sz w:val="22"/>
          <w:szCs w:val="22"/>
        </w:rPr>
        <w:t>« ont également accès aux études en vue de l'obtention du grade académique qui sanctionne des études de deuxième cycle les étudiants qui portent : 1° un grade académique de premier cycle de type court, en vertu d'une décision du Gouvernement ou des autorités académiques et aux conditions complémentaires qu'elles fixent, sans que ces conditions ne puissent être plus restrictives que celles fixées par le Gouvernement ni n'établissent de distinction entre établissements ayant délivré le grade académique »</w:t>
      </w:r>
      <w:r>
        <w:rPr>
          <w:sz w:val="22"/>
          <w:szCs w:val="22"/>
        </w:rPr>
        <w:t>.</w:t>
      </w:r>
    </w:p>
    <w:p>
      <w:pPr>
        <w:autoSpaceDE w:val="0"/>
        <w:autoSpaceDN w:val="0"/>
        <w:adjustRightInd w:val="0"/>
        <w:jc w:val="both"/>
        <w:rPr>
          <w:bCs/>
          <w:i/>
          <w:sz w:val="22"/>
          <w:szCs w:val="22"/>
          <w:u w:val="single"/>
          <w:lang w:eastAsia="fr-BE"/>
        </w:rPr>
      </w:pPr>
    </w:p>
    <w:p>
      <w:pPr>
        <w:pStyle w:val="Titre1"/>
        <w:tabs>
          <w:tab w:val="left" w:pos="720"/>
        </w:tabs>
        <w:ind w:left="709" w:right="394" w:hanging="709"/>
        <w:jc w:val="both"/>
        <w:rPr>
          <w:sz w:val="22"/>
          <w:szCs w:val="22"/>
          <w:lang w:val="fr-BE"/>
        </w:rPr>
      </w:pPr>
      <w:r>
        <w:rPr>
          <w:sz w:val="22"/>
          <w:szCs w:val="22"/>
          <w:lang w:val="fr-BE"/>
        </w:rPr>
        <w:t xml:space="preserve">2. PRÉSENTATION DES DOSSIERS PEDAGOGIQUES DE SECTION DE L’ENSEIGNEMENT SUPERIEUR DE PROMOTION SOCIALE  </w:t>
      </w:r>
    </w:p>
    <w:p>
      <w:pPr>
        <w:ind w:right="394"/>
        <w:rPr>
          <w:lang w:val="fr-BE"/>
        </w:rPr>
      </w:pPr>
    </w:p>
    <w:p>
      <w:pPr>
        <w:pStyle w:val="Titre1"/>
        <w:tabs>
          <w:tab w:val="left" w:pos="720"/>
        </w:tabs>
        <w:ind w:left="709" w:right="394" w:hanging="529"/>
        <w:jc w:val="both"/>
        <w:rPr>
          <w:i/>
          <w:sz w:val="22"/>
          <w:szCs w:val="22"/>
          <w:lang w:val="fr-BE"/>
        </w:rPr>
      </w:pPr>
      <w:r>
        <w:rPr>
          <w:i/>
          <w:sz w:val="22"/>
          <w:szCs w:val="22"/>
          <w:lang w:val="fr-BE"/>
        </w:rPr>
        <w:t>2.1. Quel est le contenu des dossiers pédagogiques de chaque unité d’enseignement constitutive d’une section ?</w:t>
      </w:r>
    </w:p>
    <w:p>
      <w:pPr>
        <w:pStyle w:val="Corpsdetexte2"/>
        <w:tabs>
          <w:tab w:val="left" w:pos="720"/>
        </w:tabs>
        <w:spacing w:before="120" w:after="60" w:line="240" w:lineRule="auto"/>
        <w:ind w:left="539" w:right="391"/>
        <w:jc w:val="both"/>
      </w:pPr>
      <w:r>
        <w:t>L'Enseignement de promotion sociale est organisé en « unités d’enseignement » capitalisables pour l'obtention du titre visé par une « section ».</w:t>
      </w:r>
    </w:p>
    <w:p>
      <w:pPr>
        <w:pStyle w:val="Corpsdetexte2"/>
        <w:tabs>
          <w:tab w:val="left" w:pos="720"/>
        </w:tabs>
        <w:spacing w:before="120" w:after="60" w:line="240" w:lineRule="auto"/>
        <w:ind w:left="1418" w:right="391" w:hanging="879"/>
        <w:jc w:val="both"/>
      </w:pPr>
      <w:r>
        <w:rPr>
          <w:lang w:val="fr-BE"/>
        </w:rPr>
        <w:t>A.</w:t>
      </w:r>
      <w:r>
        <w:rPr>
          <w:lang w:val="fr-BE"/>
        </w:rPr>
        <w:tab/>
        <w:t>Le contenu de chaque « </w:t>
      </w:r>
      <w:r>
        <w:rPr>
          <w:i/>
          <w:lang w:val="fr-BE"/>
        </w:rPr>
        <w:t>unité d’enseignement »</w:t>
      </w:r>
      <w:r>
        <w:rPr>
          <w:lang w:val="fr-BE"/>
        </w:rPr>
        <w:t xml:space="preserve">, constituée d'une ou plusieurs activités d’enseignement (ou cours) formant un ensemble cohérent est </w:t>
      </w:r>
      <w:r>
        <w:t>défini dans un dossier pédagogique. Chaque dossier pédagogique d’une unité d’enseignement comprend</w:t>
      </w:r>
      <w:r>
        <w:rPr>
          <w:sz w:val="24"/>
          <w:szCs w:val="24"/>
          <w:lang w:eastAsia="fr-BE"/>
        </w:rPr>
        <w:t xml:space="preserve">, </w:t>
      </w:r>
      <w:r>
        <w:t>en vertu de l'article 79, § 2, du décret du 16 avril 1991 organisant l'enseignement de promotion sociale:</w:t>
      </w:r>
    </w:p>
    <w:p>
      <w:pPr>
        <w:widowControl w:val="0"/>
        <w:numPr>
          <w:ilvl w:val="0"/>
          <w:numId w:val="6"/>
        </w:numPr>
        <w:tabs>
          <w:tab w:val="left" w:pos="720"/>
        </w:tabs>
        <w:autoSpaceDE w:val="0"/>
        <w:autoSpaceDN w:val="0"/>
        <w:adjustRightInd w:val="0"/>
        <w:spacing w:before="60" w:after="60"/>
        <w:ind w:left="1843" w:right="394" w:hanging="403"/>
        <w:jc w:val="both"/>
        <w:rPr>
          <w:sz w:val="22"/>
          <w:szCs w:val="22"/>
          <w:lang w:val="fr-BE"/>
        </w:rPr>
      </w:pPr>
      <w:r>
        <w:rPr>
          <w:b/>
          <w:sz w:val="22"/>
          <w:szCs w:val="22"/>
          <w:lang w:val="fr-BE"/>
        </w:rPr>
        <w:t xml:space="preserve">l'horaire </w:t>
      </w:r>
      <w:r>
        <w:rPr>
          <w:sz w:val="22"/>
          <w:szCs w:val="22"/>
          <w:lang w:eastAsia="fr-BE"/>
        </w:rPr>
        <w:t>de référence minimum de l'unité d'enseignement</w:t>
      </w:r>
      <w:r>
        <w:rPr>
          <w:sz w:val="22"/>
          <w:szCs w:val="22"/>
          <w:lang w:val="fr-BE"/>
        </w:rPr>
        <w:t>, à savoir l’intitulé des cours et les volumes exprimés en terme de périodes de 50 minutes (cours théoriques, cours pratiques, laboratoires,…) ainsi que la part d’autonomie de l’unité;</w:t>
      </w:r>
    </w:p>
    <w:p>
      <w:pPr>
        <w:widowControl w:val="0"/>
        <w:numPr>
          <w:ilvl w:val="0"/>
          <w:numId w:val="6"/>
        </w:numPr>
        <w:tabs>
          <w:tab w:val="left" w:pos="720"/>
        </w:tabs>
        <w:autoSpaceDE w:val="0"/>
        <w:autoSpaceDN w:val="0"/>
        <w:adjustRightInd w:val="0"/>
        <w:spacing w:before="60"/>
        <w:ind w:right="394" w:firstLine="1440"/>
        <w:jc w:val="both"/>
        <w:rPr>
          <w:sz w:val="22"/>
          <w:szCs w:val="22"/>
          <w:lang w:val="fr-BE"/>
        </w:rPr>
      </w:pPr>
      <w:r>
        <w:rPr>
          <w:b/>
          <w:sz w:val="22"/>
          <w:szCs w:val="22"/>
          <w:lang w:val="fr-BE"/>
        </w:rPr>
        <w:t>les finalités générales</w:t>
      </w:r>
      <w:r>
        <w:rPr>
          <w:sz w:val="22"/>
          <w:szCs w:val="22"/>
          <w:lang w:val="fr-BE"/>
        </w:rPr>
        <w:t> :</w:t>
      </w:r>
    </w:p>
    <w:p>
      <w:pPr>
        <w:widowControl w:val="0"/>
        <w:numPr>
          <w:ilvl w:val="0"/>
          <w:numId w:val="6"/>
        </w:numPr>
        <w:tabs>
          <w:tab w:val="left" w:pos="1134"/>
          <w:tab w:val="left" w:pos="2552"/>
        </w:tabs>
        <w:autoSpaceDE w:val="0"/>
        <w:autoSpaceDN w:val="0"/>
        <w:adjustRightInd w:val="0"/>
        <w:spacing w:before="60"/>
        <w:ind w:left="2552" w:right="394" w:hanging="404"/>
        <w:jc w:val="both"/>
        <w:rPr>
          <w:sz w:val="22"/>
          <w:szCs w:val="22"/>
          <w:lang w:val="fr-BE"/>
        </w:rPr>
      </w:pPr>
      <w:r>
        <w:rPr>
          <w:sz w:val="22"/>
          <w:szCs w:val="22"/>
          <w:lang w:val="fr-BE"/>
        </w:rPr>
        <w:t>concourir à l'épanouissement individuel en promouvant une meilleure insertion professionnelle, sociale, culturelle et scolaire ;</w:t>
      </w:r>
    </w:p>
    <w:p>
      <w:pPr>
        <w:widowControl w:val="0"/>
        <w:numPr>
          <w:ilvl w:val="0"/>
          <w:numId w:val="6"/>
        </w:numPr>
        <w:tabs>
          <w:tab w:val="left" w:pos="1800"/>
          <w:tab w:val="left" w:pos="2552"/>
        </w:tabs>
        <w:autoSpaceDE w:val="0"/>
        <w:autoSpaceDN w:val="0"/>
        <w:adjustRightInd w:val="0"/>
        <w:spacing w:before="60" w:after="60"/>
        <w:ind w:left="2552" w:right="394" w:hanging="404"/>
        <w:jc w:val="both"/>
        <w:rPr>
          <w:sz w:val="22"/>
          <w:szCs w:val="22"/>
          <w:lang w:val="fr-BE"/>
        </w:rPr>
      </w:pPr>
      <w:r>
        <w:rPr>
          <w:sz w:val="22"/>
          <w:szCs w:val="22"/>
          <w:lang w:val="fr-BE"/>
        </w:rPr>
        <w:t>répondre aux besoins et demandes en formation émanant des entreprises, des administrations, de l'enseignement et d'une manière générale des milieux socio-économiques et culturels.</w:t>
      </w:r>
    </w:p>
    <w:p>
      <w:pPr>
        <w:widowControl w:val="0"/>
        <w:numPr>
          <w:ilvl w:val="0"/>
          <w:numId w:val="6"/>
        </w:numPr>
        <w:tabs>
          <w:tab w:val="left" w:pos="720"/>
          <w:tab w:val="left" w:pos="1800"/>
        </w:tabs>
        <w:autoSpaceDE w:val="0"/>
        <w:autoSpaceDN w:val="0"/>
        <w:adjustRightInd w:val="0"/>
        <w:spacing w:before="60" w:after="60"/>
        <w:ind w:left="1800" w:right="394" w:hanging="360"/>
        <w:jc w:val="both"/>
        <w:rPr>
          <w:sz w:val="22"/>
          <w:szCs w:val="22"/>
          <w:lang w:val="fr-BE"/>
        </w:rPr>
      </w:pPr>
      <w:r>
        <w:rPr>
          <w:b/>
          <w:sz w:val="22"/>
          <w:szCs w:val="22"/>
          <w:lang w:val="fr-BE"/>
        </w:rPr>
        <w:t>les finalités particulières</w:t>
      </w:r>
      <w:r>
        <w:rPr>
          <w:sz w:val="22"/>
          <w:szCs w:val="22"/>
          <w:lang w:val="fr-BE"/>
        </w:rPr>
        <w:t> : elles sont spécifiques à l'unité d’enseignement ;</w:t>
      </w:r>
    </w:p>
    <w:p>
      <w:pPr>
        <w:widowControl w:val="0"/>
        <w:numPr>
          <w:ilvl w:val="0"/>
          <w:numId w:val="6"/>
        </w:numPr>
        <w:tabs>
          <w:tab w:val="left" w:pos="720"/>
        </w:tabs>
        <w:autoSpaceDE w:val="0"/>
        <w:autoSpaceDN w:val="0"/>
        <w:adjustRightInd w:val="0"/>
        <w:spacing w:before="60" w:after="60"/>
        <w:ind w:left="1843" w:right="394" w:hanging="403"/>
        <w:jc w:val="both"/>
        <w:rPr>
          <w:sz w:val="22"/>
          <w:szCs w:val="22"/>
          <w:lang w:val="fr-BE"/>
        </w:rPr>
      </w:pPr>
      <w:r>
        <w:rPr>
          <w:b/>
          <w:sz w:val="22"/>
          <w:szCs w:val="22"/>
          <w:lang w:val="fr-BE"/>
        </w:rPr>
        <w:t xml:space="preserve">les acquis d’apprentissage </w:t>
      </w:r>
      <w:r>
        <w:rPr>
          <w:sz w:val="22"/>
          <w:szCs w:val="22"/>
          <w:lang w:eastAsia="fr-BE"/>
        </w:rPr>
        <w:t xml:space="preserve">à maîtriser à l'issue de l'unité d'enseignement </w:t>
      </w:r>
      <w:r>
        <w:rPr>
          <w:sz w:val="22"/>
          <w:szCs w:val="22"/>
          <w:lang w:val="fr-BE"/>
        </w:rPr>
        <w:t>:</w:t>
      </w:r>
    </w:p>
    <w:p>
      <w:pPr>
        <w:widowControl w:val="0"/>
        <w:numPr>
          <w:ilvl w:val="0"/>
          <w:numId w:val="6"/>
        </w:numPr>
        <w:tabs>
          <w:tab w:val="left" w:pos="1134"/>
          <w:tab w:val="left" w:pos="2552"/>
        </w:tabs>
        <w:autoSpaceDE w:val="0"/>
        <w:autoSpaceDN w:val="0"/>
        <w:adjustRightInd w:val="0"/>
        <w:spacing w:before="60"/>
        <w:ind w:left="2552" w:right="394" w:hanging="404"/>
        <w:jc w:val="both"/>
        <w:rPr>
          <w:sz w:val="22"/>
          <w:szCs w:val="22"/>
          <w:lang w:val="fr-BE"/>
        </w:rPr>
      </w:pPr>
      <w:r>
        <w:rPr>
          <w:sz w:val="22"/>
          <w:szCs w:val="22"/>
          <w:lang w:val="fr-BE"/>
        </w:rPr>
        <w:t>toutes les compétences que l'étudiant doit démontrer pour atteindre le seuil de réussite et obtenir l'attestation de réussite de l'unité d’enseignement ;</w:t>
      </w:r>
    </w:p>
    <w:p>
      <w:pPr>
        <w:widowControl w:val="0"/>
        <w:numPr>
          <w:ilvl w:val="0"/>
          <w:numId w:val="6"/>
        </w:numPr>
        <w:tabs>
          <w:tab w:val="left" w:pos="1134"/>
          <w:tab w:val="left" w:pos="2552"/>
        </w:tabs>
        <w:autoSpaceDE w:val="0"/>
        <w:autoSpaceDN w:val="0"/>
        <w:adjustRightInd w:val="0"/>
        <w:spacing w:before="60"/>
        <w:ind w:left="2552" w:right="394" w:hanging="404"/>
        <w:jc w:val="both"/>
        <w:rPr>
          <w:sz w:val="22"/>
          <w:szCs w:val="22"/>
          <w:lang w:val="fr-BE"/>
        </w:rPr>
      </w:pPr>
      <w:r>
        <w:rPr>
          <w:sz w:val="22"/>
          <w:szCs w:val="22"/>
          <w:lang w:val="fr-BE"/>
        </w:rPr>
        <w:t xml:space="preserve">cette rubrique décrit aussi un degré de maîtrise, c'est-à-dire des critères à prendre en compte pour donner une cote supérieure à 50 %. </w:t>
      </w:r>
    </w:p>
    <w:p>
      <w:pPr>
        <w:widowControl w:val="0"/>
        <w:numPr>
          <w:ilvl w:val="0"/>
          <w:numId w:val="6"/>
        </w:numPr>
        <w:tabs>
          <w:tab w:val="left" w:pos="720"/>
          <w:tab w:val="left" w:pos="1800"/>
        </w:tabs>
        <w:autoSpaceDE w:val="0"/>
        <w:autoSpaceDN w:val="0"/>
        <w:adjustRightInd w:val="0"/>
        <w:spacing w:before="60" w:after="60"/>
        <w:ind w:left="1800" w:right="394" w:hanging="360"/>
        <w:jc w:val="both"/>
        <w:rPr>
          <w:sz w:val="22"/>
          <w:szCs w:val="22"/>
          <w:lang w:val="fr-BE"/>
        </w:rPr>
      </w:pPr>
      <w:r>
        <w:rPr>
          <w:b/>
          <w:sz w:val="22"/>
          <w:szCs w:val="22"/>
          <w:lang w:val="fr-BE"/>
        </w:rPr>
        <w:t xml:space="preserve">les capacités préalables requises </w:t>
      </w:r>
      <w:r>
        <w:rPr>
          <w:sz w:val="22"/>
          <w:szCs w:val="22"/>
          <w:lang w:eastAsia="fr-BE"/>
        </w:rPr>
        <w:t>pour l'admission à l'unité d'enseignement :</w:t>
      </w:r>
      <w:r>
        <w:rPr>
          <w:sz w:val="22"/>
          <w:szCs w:val="22"/>
          <w:lang w:val="fr-BE"/>
        </w:rPr>
        <w:t xml:space="preserve"> les capacités que le futur étudiant doit maîtriser pour être admis dans l'unité d’enseignement. Le contrôle de cette maîtrise est effectué sur base d'un test s'il ne possède pas le titre mentionné dans le dossier comme titre pouvant en tenir lieu. </w:t>
      </w:r>
    </w:p>
    <w:p>
      <w:pPr>
        <w:widowControl w:val="0"/>
        <w:tabs>
          <w:tab w:val="left" w:pos="720"/>
          <w:tab w:val="left" w:pos="1800"/>
        </w:tabs>
        <w:autoSpaceDE w:val="0"/>
        <w:autoSpaceDN w:val="0"/>
        <w:adjustRightInd w:val="0"/>
        <w:spacing w:before="60" w:after="60"/>
        <w:ind w:left="1800" w:right="394"/>
        <w:jc w:val="both"/>
        <w:rPr>
          <w:b/>
          <w:sz w:val="22"/>
          <w:szCs w:val="22"/>
          <w:lang w:val="fr-BE"/>
        </w:rPr>
      </w:pPr>
      <w:r>
        <w:rPr>
          <w:sz w:val="22"/>
          <w:szCs w:val="22"/>
        </w:rPr>
        <w:t xml:space="preserve">En outre, dans le cadre particulier de la section de « Bachelier en sciences de l’ingénieur industriel », la rubrique du dossier pédagogique relative aux </w:t>
      </w:r>
      <w:r>
        <w:rPr>
          <w:b/>
          <w:sz w:val="22"/>
          <w:szCs w:val="22"/>
        </w:rPr>
        <w:t>« Titres pouvant tenir lieu de capacités préalables requises »</w:t>
      </w:r>
      <w:r>
        <w:rPr>
          <w:sz w:val="22"/>
          <w:szCs w:val="22"/>
        </w:rPr>
        <w:t xml:space="preserve"> prévoit :</w:t>
      </w:r>
      <w:r>
        <w:rPr>
          <w:b/>
          <w:sz w:val="22"/>
          <w:szCs w:val="22"/>
        </w:rPr>
        <w:t xml:space="preserve"> « Un Grade de Bachelier, parmi ceux listés dans la législation en vigueur pour l’accès aux sections de Master en sciences de l’ingénieur industriel – orientations : chimie, électronique ou électromécanique ou assimilés : annexe à l’Arrêté du Gouvernement de la communauté française du 29 août 2018 modifiant l’Arrêté du Gouvernement de la communauté française du 30 août 2017 pris en application de l’article 111§2, 1° du Décret du 7 novembre 2013 définissant le paysage de l’enseignement supérieur et l’organisation académique des études. »</w:t>
      </w:r>
    </w:p>
    <w:p>
      <w:pPr>
        <w:widowControl w:val="0"/>
        <w:numPr>
          <w:ilvl w:val="0"/>
          <w:numId w:val="6"/>
        </w:numPr>
        <w:tabs>
          <w:tab w:val="left" w:pos="720"/>
          <w:tab w:val="left" w:pos="1800"/>
        </w:tabs>
        <w:autoSpaceDE w:val="0"/>
        <w:autoSpaceDN w:val="0"/>
        <w:adjustRightInd w:val="0"/>
        <w:spacing w:before="60" w:after="60"/>
        <w:ind w:left="1800" w:right="394" w:hanging="360"/>
        <w:jc w:val="both"/>
        <w:rPr>
          <w:sz w:val="22"/>
          <w:szCs w:val="22"/>
          <w:lang w:val="fr-BE"/>
        </w:rPr>
      </w:pPr>
      <w:r>
        <w:rPr>
          <w:b/>
          <w:sz w:val="22"/>
          <w:szCs w:val="22"/>
          <w:lang w:val="fr-BE"/>
        </w:rPr>
        <w:lastRenderedPageBreak/>
        <w:t>le programme</w:t>
      </w:r>
      <w:r>
        <w:rPr>
          <w:sz w:val="22"/>
          <w:szCs w:val="22"/>
          <w:lang w:eastAsia="fr-BE"/>
        </w:rPr>
        <w:t xml:space="preserve"> </w:t>
      </w:r>
      <w:r>
        <w:rPr>
          <w:b/>
          <w:sz w:val="22"/>
          <w:szCs w:val="22"/>
          <w:lang w:eastAsia="fr-BE"/>
        </w:rPr>
        <w:t>minimum</w:t>
      </w:r>
      <w:r>
        <w:rPr>
          <w:sz w:val="22"/>
          <w:szCs w:val="22"/>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pPr>
        <w:widowControl w:val="0"/>
        <w:tabs>
          <w:tab w:val="left" w:pos="720"/>
          <w:tab w:val="left" w:pos="1800"/>
        </w:tabs>
        <w:autoSpaceDE w:val="0"/>
        <w:autoSpaceDN w:val="0"/>
        <w:adjustRightInd w:val="0"/>
        <w:spacing w:before="60" w:after="60"/>
        <w:ind w:left="1800" w:right="394"/>
        <w:jc w:val="both"/>
        <w:rPr>
          <w:sz w:val="22"/>
          <w:szCs w:val="22"/>
          <w:lang w:val="fr-BE"/>
        </w:rPr>
      </w:pPr>
      <w:r>
        <w:rPr>
          <w:sz w:val="22"/>
          <w:szCs w:val="22"/>
          <w:lang w:val="fr-BE"/>
        </w:rPr>
        <w:t>Pour chaque cours, les capacités que l'étudiant doit mettre en œuvre pendant la formation : elles déterminent les activités d'apprentissage, soit les capacités intermédiaires.</w:t>
      </w:r>
    </w:p>
    <w:p>
      <w:pPr>
        <w:widowControl w:val="0"/>
        <w:numPr>
          <w:ilvl w:val="0"/>
          <w:numId w:val="6"/>
        </w:numPr>
        <w:tabs>
          <w:tab w:val="left" w:pos="720"/>
          <w:tab w:val="left" w:pos="1800"/>
        </w:tabs>
        <w:autoSpaceDE w:val="0"/>
        <w:autoSpaceDN w:val="0"/>
        <w:adjustRightInd w:val="0"/>
        <w:spacing w:before="60"/>
        <w:ind w:left="1800" w:right="394" w:hanging="360"/>
        <w:jc w:val="both"/>
        <w:rPr>
          <w:b/>
          <w:sz w:val="22"/>
          <w:szCs w:val="22"/>
          <w:lang w:val="fr-BE"/>
        </w:rPr>
      </w:pPr>
      <w:r>
        <w:rPr>
          <w:b/>
          <w:sz w:val="22"/>
          <w:szCs w:val="22"/>
          <w:lang w:val="fr-BE"/>
        </w:rPr>
        <w:t xml:space="preserve">le profil du (des) chargé (s) de cours : </w:t>
      </w:r>
    </w:p>
    <w:p>
      <w:pPr>
        <w:widowControl w:val="0"/>
        <w:numPr>
          <w:ilvl w:val="0"/>
          <w:numId w:val="6"/>
        </w:numPr>
        <w:tabs>
          <w:tab w:val="left" w:pos="1134"/>
          <w:tab w:val="left" w:pos="2552"/>
        </w:tabs>
        <w:autoSpaceDE w:val="0"/>
        <w:autoSpaceDN w:val="0"/>
        <w:adjustRightInd w:val="0"/>
        <w:spacing w:before="60"/>
        <w:ind w:left="2552" w:right="394" w:hanging="404"/>
        <w:jc w:val="both"/>
        <w:rPr>
          <w:sz w:val="22"/>
          <w:szCs w:val="22"/>
          <w:lang w:val="fr-BE"/>
        </w:rPr>
      </w:pPr>
      <w:r>
        <w:rPr>
          <w:sz w:val="22"/>
          <w:szCs w:val="22"/>
          <w:lang w:val="fr-BE"/>
        </w:rPr>
        <w:t>soit un enseignant ;</w:t>
      </w:r>
    </w:p>
    <w:p>
      <w:pPr>
        <w:widowControl w:val="0"/>
        <w:numPr>
          <w:ilvl w:val="0"/>
          <w:numId w:val="6"/>
        </w:numPr>
        <w:tabs>
          <w:tab w:val="left" w:pos="1134"/>
          <w:tab w:val="left" w:pos="2552"/>
        </w:tabs>
        <w:autoSpaceDE w:val="0"/>
        <w:autoSpaceDN w:val="0"/>
        <w:adjustRightInd w:val="0"/>
        <w:spacing w:before="60"/>
        <w:ind w:left="2552" w:right="394" w:hanging="404"/>
        <w:jc w:val="both"/>
        <w:rPr>
          <w:sz w:val="22"/>
          <w:szCs w:val="22"/>
          <w:lang w:val="fr-BE"/>
        </w:rPr>
      </w:pPr>
      <w:r>
        <w:rPr>
          <w:sz w:val="22"/>
          <w:szCs w:val="22"/>
          <w:lang w:val="fr-BE"/>
        </w:rPr>
        <w:t>soit un expert dans les spécialités visées : en ce cas, le profil de l'expert doit être décrit.</w:t>
      </w:r>
    </w:p>
    <w:p>
      <w:pPr>
        <w:widowControl w:val="0"/>
        <w:tabs>
          <w:tab w:val="left" w:pos="720"/>
        </w:tabs>
        <w:autoSpaceDE w:val="0"/>
        <w:autoSpaceDN w:val="0"/>
        <w:adjustRightInd w:val="0"/>
        <w:ind w:left="2160" w:right="394"/>
        <w:jc w:val="both"/>
        <w:rPr>
          <w:b/>
          <w:sz w:val="22"/>
          <w:szCs w:val="22"/>
          <w:lang w:val="fr-BE"/>
        </w:rPr>
      </w:pPr>
    </w:p>
    <w:p>
      <w:pPr>
        <w:pStyle w:val="Corpsdetexte2"/>
        <w:tabs>
          <w:tab w:val="left" w:pos="720"/>
        </w:tabs>
        <w:spacing w:before="120" w:after="60"/>
        <w:ind w:left="1418" w:right="391" w:hanging="879"/>
        <w:jc w:val="both"/>
        <w:rPr>
          <w:lang w:val="fr-BE"/>
        </w:rPr>
      </w:pPr>
      <w:r>
        <w:rPr>
          <w:lang w:val="fr-BE"/>
        </w:rPr>
        <w:t>B.</w:t>
      </w:r>
      <w:r>
        <w:rPr>
          <w:lang w:val="fr-BE"/>
        </w:rPr>
        <w:tab/>
        <w:t>Quel est le contenu du dossier pédagogique d’une section ?</w:t>
      </w:r>
    </w:p>
    <w:p>
      <w:pPr>
        <w:widowControl w:val="0"/>
        <w:tabs>
          <w:tab w:val="left" w:pos="720"/>
        </w:tabs>
        <w:autoSpaceDE w:val="0"/>
        <w:autoSpaceDN w:val="0"/>
        <w:adjustRightInd w:val="0"/>
        <w:spacing w:before="60" w:after="60" w:line="360" w:lineRule="auto"/>
        <w:ind w:left="1440" w:right="394"/>
        <w:jc w:val="both"/>
        <w:rPr>
          <w:sz w:val="22"/>
          <w:szCs w:val="22"/>
          <w:lang w:val="fr-BE"/>
        </w:rPr>
      </w:pPr>
      <w:r>
        <w:rPr>
          <w:sz w:val="22"/>
          <w:szCs w:val="22"/>
          <w:lang w:val="fr-BE"/>
        </w:rPr>
        <w:t>Une section est constituée d'une ou plusieurs « </w:t>
      </w:r>
      <w:r>
        <w:rPr>
          <w:i/>
          <w:sz w:val="22"/>
          <w:szCs w:val="22"/>
          <w:lang w:val="fr-BE"/>
        </w:rPr>
        <w:t>unités d’enseignement »</w:t>
      </w:r>
      <w:r>
        <w:rPr>
          <w:sz w:val="22"/>
          <w:szCs w:val="22"/>
          <w:lang w:val="fr-BE"/>
        </w:rPr>
        <w:t>.</w:t>
      </w:r>
    </w:p>
    <w:p>
      <w:pPr>
        <w:widowControl w:val="0"/>
        <w:tabs>
          <w:tab w:val="left" w:pos="720"/>
        </w:tabs>
        <w:autoSpaceDE w:val="0"/>
        <w:autoSpaceDN w:val="0"/>
        <w:adjustRightInd w:val="0"/>
        <w:spacing w:before="60" w:after="60"/>
        <w:ind w:left="1440" w:right="394"/>
        <w:jc w:val="both"/>
        <w:rPr>
          <w:bCs/>
          <w:lang w:val="fr-BE"/>
        </w:rPr>
      </w:pPr>
      <w:r>
        <w:rPr>
          <w:sz w:val="22"/>
          <w:szCs w:val="22"/>
          <w:lang w:val="fr-BE"/>
        </w:rPr>
        <w:t>Une section permet de délivrer un titre d'études : dans ce cas précis pour l'enseignement supérieur de type long, un grade académique de « </w:t>
      </w:r>
      <w:r>
        <w:rPr>
          <w:b/>
          <w:sz w:val="22"/>
          <w:szCs w:val="22"/>
          <w:lang w:val="fr-BE"/>
        </w:rPr>
        <w:t>Bachelier en sciences de l'ingénieur industriel</w:t>
      </w:r>
      <w:r>
        <w:rPr>
          <w:bCs/>
          <w:lang w:val="fr-BE"/>
        </w:rPr>
        <w:t> »</w:t>
      </w:r>
    </w:p>
    <w:p>
      <w:pPr>
        <w:widowControl w:val="0"/>
        <w:tabs>
          <w:tab w:val="left" w:pos="720"/>
        </w:tabs>
        <w:autoSpaceDE w:val="0"/>
        <w:autoSpaceDN w:val="0"/>
        <w:adjustRightInd w:val="0"/>
        <w:spacing w:before="60" w:after="60"/>
        <w:ind w:left="1440" w:right="394"/>
        <w:jc w:val="both"/>
        <w:rPr>
          <w:sz w:val="22"/>
          <w:szCs w:val="22"/>
          <w:lang w:val="fr-BE"/>
        </w:rPr>
      </w:pPr>
      <w:r>
        <w:rPr>
          <w:sz w:val="22"/>
          <w:szCs w:val="22"/>
          <w:lang w:val="fr-BE"/>
        </w:rPr>
        <w:t>Le dossier pédagogique d’une section est un document qui précise :</w:t>
      </w:r>
    </w:p>
    <w:p>
      <w:pPr>
        <w:widowControl w:val="0"/>
        <w:numPr>
          <w:ilvl w:val="0"/>
          <w:numId w:val="6"/>
        </w:numPr>
        <w:tabs>
          <w:tab w:val="left" w:pos="720"/>
        </w:tabs>
        <w:autoSpaceDE w:val="0"/>
        <w:autoSpaceDN w:val="0"/>
        <w:adjustRightInd w:val="0"/>
        <w:spacing w:before="60"/>
        <w:ind w:left="1800" w:right="394" w:hanging="360"/>
        <w:jc w:val="both"/>
        <w:rPr>
          <w:sz w:val="22"/>
          <w:szCs w:val="22"/>
          <w:lang w:val="fr-BE"/>
        </w:rPr>
      </w:pPr>
      <w:r>
        <w:rPr>
          <w:sz w:val="22"/>
          <w:szCs w:val="22"/>
          <w:lang w:val="fr-BE"/>
        </w:rPr>
        <w:t xml:space="preserve">la liste des unités d’enseignement qui la constitue et </w:t>
      </w:r>
      <w:r>
        <w:rPr>
          <w:sz w:val="22"/>
          <w:szCs w:val="22"/>
          <w:lang w:eastAsia="fr-BE"/>
        </w:rPr>
        <w:t>le nombre de crédits associé à chaque unité</w:t>
      </w:r>
      <w:r>
        <w:rPr>
          <w:sz w:val="22"/>
          <w:szCs w:val="22"/>
          <w:lang w:val="fr-BE"/>
        </w:rPr>
        <w:t>,</w:t>
      </w:r>
    </w:p>
    <w:p>
      <w:pPr>
        <w:widowControl w:val="0"/>
        <w:numPr>
          <w:ilvl w:val="0"/>
          <w:numId w:val="6"/>
        </w:numPr>
        <w:tabs>
          <w:tab w:val="left" w:pos="720"/>
        </w:tabs>
        <w:autoSpaceDE w:val="0"/>
        <w:autoSpaceDN w:val="0"/>
        <w:adjustRightInd w:val="0"/>
        <w:spacing w:before="60"/>
        <w:ind w:left="1800" w:right="394" w:hanging="360"/>
        <w:jc w:val="both"/>
        <w:rPr>
          <w:sz w:val="22"/>
          <w:szCs w:val="22"/>
          <w:lang w:val="fr-BE"/>
        </w:rPr>
      </w:pPr>
      <w:r>
        <w:rPr>
          <w:sz w:val="22"/>
          <w:szCs w:val="22"/>
          <w:lang w:val="fr-BE"/>
        </w:rPr>
        <w:t>les finalités particulières de la section,</w:t>
      </w:r>
    </w:p>
    <w:p>
      <w:pPr>
        <w:widowControl w:val="0"/>
        <w:numPr>
          <w:ilvl w:val="0"/>
          <w:numId w:val="6"/>
        </w:numPr>
        <w:tabs>
          <w:tab w:val="left" w:pos="720"/>
        </w:tabs>
        <w:autoSpaceDE w:val="0"/>
        <w:autoSpaceDN w:val="0"/>
        <w:adjustRightInd w:val="0"/>
        <w:spacing w:before="60"/>
        <w:ind w:left="1800" w:right="394" w:hanging="360"/>
        <w:jc w:val="both"/>
        <w:rPr>
          <w:sz w:val="22"/>
          <w:szCs w:val="22"/>
          <w:lang w:val="fr-BE"/>
        </w:rPr>
      </w:pPr>
      <w:r>
        <w:rPr>
          <w:sz w:val="22"/>
          <w:szCs w:val="22"/>
          <w:lang w:val="fr-BE"/>
        </w:rPr>
        <w:t>l'articulation des unités d’enseignement entre elles, c’est-à-dire les modalités de capitalisation et les liaisons entre elles (en matière de prérequis),</w:t>
      </w:r>
    </w:p>
    <w:p>
      <w:pPr>
        <w:widowControl w:val="0"/>
        <w:numPr>
          <w:ilvl w:val="0"/>
          <w:numId w:val="6"/>
        </w:numPr>
        <w:tabs>
          <w:tab w:val="left" w:pos="720"/>
        </w:tabs>
        <w:autoSpaceDE w:val="0"/>
        <w:autoSpaceDN w:val="0"/>
        <w:adjustRightInd w:val="0"/>
        <w:spacing w:before="60" w:after="60"/>
        <w:ind w:left="1800" w:right="394" w:hanging="360"/>
        <w:jc w:val="both"/>
        <w:rPr>
          <w:sz w:val="22"/>
          <w:szCs w:val="22"/>
          <w:lang w:val="fr-BE"/>
        </w:rPr>
      </w:pPr>
      <w:r>
        <w:rPr>
          <w:sz w:val="22"/>
          <w:szCs w:val="22"/>
          <w:lang w:val="fr-BE"/>
        </w:rPr>
        <w:t>le titre délivré.</w:t>
      </w:r>
    </w:p>
    <w:p>
      <w:pPr>
        <w:widowControl w:val="0"/>
        <w:tabs>
          <w:tab w:val="left" w:pos="720"/>
        </w:tabs>
        <w:autoSpaceDE w:val="0"/>
        <w:autoSpaceDN w:val="0"/>
        <w:adjustRightInd w:val="0"/>
        <w:spacing w:before="60" w:after="60"/>
        <w:ind w:left="1800" w:right="394"/>
        <w:jc w:val="both"/>
        <w:rPr>
          <w:sz w:val="22"/>
          <w:szCs w:val="22"/>
          <w:lang w:val="fr-BE"/>
        </w:rPr>
      </w:pPr>
    </w:p>
    <w:p>
      <w:pPr>
        <w:widowControl w:val="0"/>
        <w:tabs>
          <w:tab w:val="left" w:pos="720"/>
        </w:tabs>
        <w:autoSpaceDE w:val="0"/>
        <w:autoSpaceDN w:val="0"/>
        <w:adjustRightInd w:val="0"/>
        <w:spacing w:before="60" w:after="60"/>
        <w:ind w:left="1440" w:right="394"/>
        <w:jc w:val="both"/>
        <w:rPr>
          <w:sz w:val="22"/>
          <w:szCs w:val="22"/>
        </w:rPr>
      </w:pPr>
      <w:r>
        <w:rPr>
          <w:sz w:val="22"/>
          <w:szCs w:val="22"/>
          <w:lang w:val="fr-BE"/>
        </w:rPr>
        <w:t>Si une section est constituée de plus de deux unités d’enseignement, une unité d’enseignement " épreuve intégrée " doit en principe être organisée. Toutefois, selon l’</w:t>
      </w:r>
      <w:r>
        <w:rPr>
          <w:sz w:val="22"/>
          <w:szCs w:val="22"/>
        </w:rPr>
        <w:t>Article 46 du Décret du 16 avril 1991, organisant l’enseignement de promotion sociale, « Le Gouvernement peut, sur avis conforme du Conseil général, déroger à ce principe, notamment :</w:t>
      </w:r>
    </w:p>
    <w:p>
      <w:pPr>
        <w:widowControl w:val="0"/>
        <w:tabs>
          <w:tab w:val="left" w:pos="720"/>
        </w:tabs>
        <w:autoSpaceDE w:val="0"/>
        <w:autoSpaceDN w:val="0"/>
        <w:adjustRightInd w:val="0"/>
        <w:spacing w:before="60" w:after="60"/>
        <w:ind w:left="1440" w:right="394"/>
        <w:jc w:val="both"/>
        <w:rPr>
          <w:sz w:val="22"/>
          <w:szCs w:val="22"/>
        </w:rPr>
      </w:pPr>
      <w:r>
        <w:rPr>
          <w:sz w:val="22"/>
          <w:szCs w:val="22"/>
        </w:rPr>
        <w:t xml:space="preserve"> - dans le cas d'une section correspondant à un cursus organisé par l'enseignement de plein exercice et pour lesquelles il n'est pas prévu de travail de fin d'étude;</w:t>
      </w:r>
    </w:p>
    <w:p>
      <w:pPr>
        <w:widowControl w:val="0"/>
        <w:tabs>
          <w:tab w:val="left" w:pos="720"/>
        </w:tabs>
        <w:autoSpaceDE w:val="0"/>
        <w:autoSpaceDN w:val="0"/>
        <w:adjustRightInd w:val="0"/>
        <w:spacing w:before="60" w:after="60"/>
        <w:ind w:left="1440" w:right="394"/>
        <w:jc w:val="both"/>
        <w:rPr>
          <w:sz w:val="22"/>
          <w:szCs w:val="22"/>
        </w:rPr>
      </w:pPr>
      <w:r>
        <w:rPr>
          <w:sz w:val="22"/>
          <w:szCs w:val="22"/>
        </w:rPr>
        <w:t xml:space="preserve"> - dans le cas d'une section répondant à une législation particulière. ».Tel est le cas dans le présent dossier.</w:t>
      </w:r>
    </w:p>
    <w:p>
      <w:pPr>
        <w:widowControl w:val="0"/>
        <w:tabs>
          <w:tab w:val="left" w:pos="720"/>
        </w:tabs>
        <w:autoSpaceDE w:val="0"/>
        <w:autoSpaceDN w:val="0"/>
        <w:adjustRightInd w:val="0"/>
        <w:spacing w:before="60" w:after="60"/>
        <w:ind w:left="1440" w:right="394"/>
        <w:jc w:val="both"/>
      </w:pPr>
    </w:p>
    <w:p>
      <w:pPr>
        <w:pStyle w:val="Titre1"/>
        <w:tabs>
          <w:tab w:val="left" w:pos="720"/>
        </w:tabs>
        <w:ind w:left="709" w:right="394" w:hanging="529"/>
        <w:jc w:val="both"/>
        <w:rPr>
          <w:i/>
          <w:sz w:val="22"/>
          <w:szCs w:val="22"/>
          <w:lang w:val="fr-BE"/>
        </w:rPr>
      </w:pPr>
      <w:r>
        <w:rPr>
          <w:i/>
          <w:sz w:val="22"/>
          <w:szCs w:val="22"/>
          <w:lang w:val="fr-BE"/>
        </w:rPr>
        <w:t>2.2. Quelles sont les étapes préalables à l'élaboration d’un dossier pédagogique de section dans l’enseignement de promotion sociale ?</w:t>
      </w:r>
    </w:p>
    <w:p>
      <w:pPr>
        <w:tabs>
          <w:tab w:val="left" w:pos="720"/>
        </w:tabs>
        <w:ind w:right="394"/>
        <w:jc w:val="both"/>
        <w:rPr>
          <w:lang w:val="fr-BE"/>
        </w:rPr>
      </w:pPr>
    </w:p>
    <w:p>
      <w:pPr>
        <w:widowControl w:val="0"/>
        <w:tabs>
          <w:tab w:val="left" w:pos="720"/>
          <w:tab w:val="left" w:pos="4253"/>
        </w:tabs>
        <w:autoSpaceDE w:val="0"/>
        <w:autoSpaceDN w:val="0"/>
        <w:adjustRightInd w:val="0"/>
        <w:spacing w:after="120"/>
        <w:ind w:left="540" w:right="394"/>
        <w:jc w:val="both"/>
        <w:rPr>
          <w:sz w:val="22"/>
          <w:szCs w:val="22"/>
          <w:lang w:val="fr-BE"/>
        </w:rPr>
      </w:pPr>
      <w:r>
        <w:rPr>
          <w:b/>
          <w:sz w:val="22"/>
          <w:szCs w:val="22"/>
          <w:lang w:val="fr-BE"/>
        </w:rPr>
        <w:t>Le Conseil général de l’Enseignement de promotion sociale</w:t>
      </w:r>
      <w:r>
        <w:rPr>
          <w:sz w:val="22"/>
          <w:szCs w:val="22"/>
          <w:lang w:val="fr-BE"/>
        </w:rPr>
        <w:t xml:space="preserve"> doit préalablement fixer et approuver le profil professionnel lié à la section. Il est à noter que dans le cas d’un bachelier de transition, dont l’objectif est</w:t>
      </w:r>
      <w:r>
        <w:rPr>
          <w:sz w:val="22"/>
          <w:szCs w:val="22"/>
        </w:rPr>
        <w:t xml:space="preserve"> l'admission au second cycle du même cursus conduisant au grade de master, il n’existe pas de profil professionnel. Par contre il existe un profil professionnel pour les bacheliers professionnalisants, et un pour le Master de l’ingénieur en </w:t>
      </w:r>
      <w:r>
        <w:rPr>
          <w:sz w:val="22"/>
          <w:szCs w:val="22"/>
        </w:rPr>
        <w:lastRenderedPageBreak/>
        <w:t>sciences industrielles ; ces profils professionnels ont été approuvés par le Conseil général, qui a pris connaissance également du Référentiel des compétences établi par les Hautes Ecoles.</w:t>
      </w:r>
    </w:p>
    <w:p>
      <w:pPr>
        <w:widowControl w:val="0"/>
        <w:tabs>
          <w:tab w:val="left" w:pos="720"/>
          <w:tab w:val="left" w:pos="4253"/>
        </w:tabs>
        <w:autoSpaceDE w:val="0"/>
        <w:autoSpaceDN w:val="0"/>
        <w:adjustRightInd w:val="0"/>
        <w:spacing w:before="240"/>
        <w:ind w:left="540" w:right="394"/>
        <w:jc w:val="both"/>
        <w:rPr>
          <w:sz w:val="22"/>
          <w:szCs w:val="22"/>
          <w:lang w:val="fr-BE"/>
        </w:rPr>
      </w:pPr>
      <w:r>
        <w:rPr>
          <w:b/>
          <w:sz w:val="22"/>
          <w:szCs w:val="22"/>
          <w:lang w:val="fr-BE"/>
        </w:rPr>
        <w:t xml:space="preserve">Le Conseil général </w:t>
      </w:r>
      <w:r>
        <w:rPr>
          <w:sz w:val="22"/>
          <w:szCs w:val="22"/>
          <w:lang w:val="fr-BE"/>
        </w:rPr>
        <w:t xml:space="preserve">réalise ensuite </w:t>
      </w:r>
      <w:r>
        <w:rPr>
          <w:b/>
          <w:sz w:val="22"/>
          <w:szCs w:val="22"/>
          <w:lang w:val="fr-BE"/>
        </w:rPr>
        <w:t>les dossiers pédagogiques de la section</w:t>
      </w:r>
      <w:r>
        <w:rPr>
          <w:sz w:val="22"/>
          <w:szCs w:val="22"/>
          <w:lang w:val="fr-BE"/>
        </w:rPr>
        <w:t xml:space="preserve"> concernée :</w:t>
      </w:r>
    </w:p>
    <w:p>
      <w:pPr>
        <w:pStyle w:val="NormalWeb"/>
        <w:numPr>
          <w:ilvl w:val="0"/>
          <w:numId w:val="7"/>
        </w:numPr>
        <w:tabs>
          <w:tab w:val="clear" w:pos="720"/>
          <w:tab w:val="left" w:pos="1080"/>
        </w:tabs>
        <w:ind w:left="1080" w:right="394" w:hanging="540"/>
        <w:jc w:val="both"/>
        <w:rPr>
          <w:sz w:val="22"/>
          <w:szCs w:val="22"/>
        </w:rPr>
      </w:pPr>
      <w:r>
        <w:rPr>
          <w:sz w:val="22"/>
          <w:szCs w:val="22"/>
        </w:rPr>
        <w:t>il confie à un groupe de travail dont la présidence est assumée par un de ses membres, la réalisation dudit dossier pédagogique;</w:t>
      </w:r>
    </w:p>
    <w:p>
      <w:pPr>
        <w:pStyle w:val="NormalWeb"/>
        <w:numPr>
          <w:ilvl w:val="0"/>
          <w:numId w:val="7"/>
        </w:numPr>
        <w:tabs>
          <w:tab w:val="clear" w:pos="720"/>
          <w:tab w:val="left" w:pos="1080"/>
        </w:tabs>
        <w:ind w:left="1080" w:right="394" w:hanging="540"/>
        <w:jc w:val="both"/>
        <w:rPr>
          <w:sz w:val="22"/>
          <w:szCs w:val="22"/>
        </w:rPr>
      </w:pPr>
      <w:r>
        <w:rPr>
          <w:sz w:val="22"/>
          <w:szCs w:val="22"/>
        </w:rPr>
        <w:t>il détermine les missions de ce groupe de travail : celui-ci peut se voir confier la mission d'élaborer une filière de formation (plusieurs sections) ou un seul dossier pédagogique ;</w:t>
      </w:r>
    </w:p>
    <w:p>
      <w:pPr>
        <w:pStyle w:val="NormalWeb"/>
        <w:numPr>
          <w:ilvl w:val="0"/>
          <w:numId w:val="7"/>
        </w:numPr>
        <w:tabs>
          <w:tab w:val="clear" w:pos="720"/>
          <w:tab w:val="left" w:pos="1080"/>
        </w:tabs>
        <w:spacing w:before="0" w:beforeAutospacing="0" w:after="0" w:afterAutospacing="0"/>
        <w:ind w:left="1078" w:right="394" w:hanging="539"/>
        <w:jc w:val="both"/>
        <w:rPr>
          <w:sz w:val="22"/>
          <w:szCs w:val="22"/>
        </w:rPr>
      </w:pPr>
      <w:r>
        <w:rPr>
          <w:sz w:val="22"/>
          <w:szCs w:val="22"/>
        </w:rPr>
        <w:t>il approuve la composition du groupe de travail :</w:t>
      </w:r>
    </w:p>
    <w:p>
      <w:pPr>
        <w:pStyle w:val="NormalWeb"/>
        <w:numPr>
          <w:ilvl w:val="1"/>
          <w:numId w:val="8"/>
        </w:numPr>
        <w:tabs>
          <w:tab w:val="left" w:pos="1080"/>
        </w:tabs>
        <w:spacing w:before="0" w:beforeAutospacing="0" w:after="0" w:afterAutospacing="0"/>
        <w:ind w:left="1434" w:right="394" w:hanging="357"/>
        <w:jc w:val="both"/>
        <w:rPr>
          <w:sz w:val="22"/>
          <w:szCs w:val="22"/>
        </w:rPr>
      </w:pPr>
      <w:r>
        <w:rPr>
          <w:sz w:val="22"/>
          <w:szCs w:val="22"/>
        </w:rPr>
        <w:t>l’inspecteur chargé de la coordination du service d’inspection de l’Enseignement de promotion sociale désigne le(s) membre(s) du corps d’inspection ayant en charge le domaine de formation visé ;</w:t>
      </w:r>
    </w:p>
    <w:p>
      <w:pPr>
        <w:pStyle w:val="NormalWeb"/>
        <w:numPr>
          <w:ilvl w:val="1"/>
          <w:numId w:val="8"/>
        </w:numPr>
        <w:tabs>
          <w:tab w:val="left" w:pos="1080"/>
        </w:tabs>
        <w:ind w:right="394"/>
        <w:jc w:val="both"/>
        <w:rPr>
          <w:sz w:val="22"/>
          <w:szCs w:val="22"/>
        </w:rPr>
      </w:pPr>
      <w:r>
        <w:rPr>
          <w:sz w:val="22"/>
          <w:szCs w:val="22"/>
        </w:rPr>
        <w:t xml:space="preserve">la représentativité des Fédérations de Pouvoirs organisateurs est équilibrée ; </w:t>
      </w:r>
    </w:p>
    <w:p>
      <w:pPr>
        <w:pStyle w:val="NormalWeb"/>
        <w:numPr>
          <w:ilvl w:val="1"/>
          <w:numId w:val="8"/>
        </w:numPr>
        <w:tabs>
          <w:tab w:val="left" w:pos="1080"/>
        </w:tabs>
        <w:spacing w:before="0" w:beforeAutospacing="0" w:after="0" w:afterAutospacing="0"/>
        <w:ind w:left="1434" w:right="394" w:hanging="357"/>
        <w:jc w:val="both"/>
        <w:rPr>
          <w:sz w:val="22"/>
          <w:szCs w:val="22"/>
        </w:rPr>
      </w:pPr>
      <w:r>
        <w:rPr>
          <w:sz w:val="22"/>
          <w:szCs w:val="22"/>
        </w:rPr>
        <w:t>des experts extérieurs participent aux travaux d'une manière permanente ou ponctuelle ;</w:t>
      </w:r>
    </w:p>
    <w:p>
      <w:pPr>
        <w:pStyle w:val="NormalWeb"/>
        <w:numPr>
          <w:ilvl w:val="0"/>
          <w:numId w:val="7"/>
        </w:numPr>
        <w:tabs>
          <w:tab w:val="clear" w:pos="720"/>
          <w:tab w:val="left" w:pos="1080"/>
        </w:tabs>
        <w:spacing w:before="0" w:beforeAutospacing="0"/>
        <w:ind w:left="1078" w:right="394" w:hanging="539"/>
        <w:jc w:val="both"/>
        <w:rPr>
          <w:sz w:val="22"/>
          <w:szCs w:val="22"/>
        </w:rPr>
      </w:pPr>
      <w:r>
        <w:rPr>
          <w:sz w:val="22"/>
          <w:szCs w:val="22"/>
        </w:rPr>
        <w:t>il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pPr>
        <w:pStyle w:val="Titre1"/>
        <w:tabs>
          <w:tab w:val="left" w:pos="180"/>
        </w:tabs>
        <w:ind w:left="180" w:right="394" w:hanging="180"/>
        <w:jc w:val="both"/>
        <w:rPr>
          <w:sz w:val="22"/>
          <w:szCs w:val="22"/>
          <w:lang w:val="fr-BE"/>
        </w:rPr>
      </w:pPr>
      <w:r>
        <w:rPr>
          <w:sz w:val="22"/>
          <w:szCs w:val="22"/>
          <w:lang w:val="fr-BE"/>
        </w:rPr>
        <w:t xml:space="preserve">3. LES PRINCIPES DE CONSTRUCTION DE LA LISTE DES ENSEMBLES DE COMPETENCES CORRESPONDANTS </w:t>
      </w:r>
    </w:p>
    <w:p>
      <w:pPr>
        <w:widowControl w:val="0"/>
        <w:tabs>
          <w:tab w:val="left" w:pos="720"/>
          <w:tab w:val="left" w:pos="4253"/>
        </w:tabs>
        <w:autoSpaceDE w:val="0"/>
        <w:autoSpaceDN w:val="0"/>
        <w:adjustRightInd w:val="0"/>
        <w:ind w:left="540" w:right="394"/>
        <w:jc w:val="both"/>
        <w:rPr>
          <w:sz w:val="22"/>
          <w:szCs w:val="22"/>
        </w:rPr>
      </w:pPr>
    </w:p>
    <w:p>
      <w:pPr>
        <w:pStyle w:val="Corpsdetexte2"/>
        <w:tabs>
          <w:tab w:val="left" w:pos="720"/>
        </w:tabs>
        <w:spacing w:before="60" w:after="60" w:line="240" w:lineRule="auto"/>
        <w:ind w:left="540" w:right="394"/>
        <w:jc w:val="both"/>
      </w:pPr>
      <w:r>
        <w:t>La liste des ensembles de compétences correspondants élaborée par le Conseil général est le résultat d’une analyse critique du contenu des dossiers pédagogiques des différentes unités d’enseignement constitutives de la section au regard du référentiel de compétences des Hautes Ecoles.</w:t>
      </w:r>
    </w:p>
    <w:p>
      <w:pPr>
        <w:pStyle w:val="Corpsdetexte2"/>
        <w:tabs>
          <w:tab w:val="left" w:pos="720"/>
        </w:tabs>
        <w:spacing w:before="60" w:line="240" w:lineRule="auto"/>
        <w:ind w:left="540" w:right="394"/>
        <w:jc w:val="both"/>
      </w:pPr>
      <w:r>
        <w:t>Il est nécessaire d'analyser, le référentiel de compétences des Hautes écoles, c'est-à-dire catégoriser les différentes activités qui y sont décrites en tenant compte des principales fonctions du métier. Cette étape d'analyse est d’ailleurs préalable à la construction du dossier pédagogique.</w:t>
      </w:r>
    </w:p>
    <w:p>
      <w:pPr>
        <w:pStyle w:val="Corpsdetexte2"/>
        <w:tabs>
          <w:tab w:val="left" w:pos="720"/>
        </w:tabs>
        <w:spacing w:before="60" w:after="100" w:afterAutospacing="1" w:line="240" w:lineRule="auto"/>
        <w:ind w:left="539" w:right="394"/>
        <w:jc w:val="both"/>
      </w:pPr>
      <w:r>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référentiel de compétences visé.</w:t>
      </w:r>
    </w:p>
    <w:p>
      <w:pPr>
        <w:pStyle w:val="Corpsdetexte2"/>
        <w:tabs>
          <w:tab w:val="left" w:pos="720"/>
        </w:tabs>
        <w:spacing w:before="60" w:after="100" w:afterAutospacing="1" w:line="240" w:lineRule="auto"/>
        <w:ind w:left="539" w:right="394"/>
        <w:jc w:val="both"/>
        <w:rPr>
          <w:lang w:val="fr-BE"/>
        </w:rPr>
      </w:pPr>
      <w:r>
        <w:rPr>
          <w:lang w:val="fr-BE"/>
        </w:rPr>
        <w:t xml:space="preserve">La liste de compétences de la section « </w:t>
      </w:r>
      <w:r>
        <w:rPr>
          <w:bCs/>
          <w:lang w:val="fr-BE"/>
        </w:rPr>
        <w:t xml:space="preserve">Bachelier en sciences de l'ingénieur industriel » </w:t>
      </w:r>
      <w:r>
        <w:rPr>
          <w:lang w:val="fr-BE"/>
        </w:rPr>
        <w:t>consiste en la présentation analytique des compétences attendues dans le référentiel de compétences des hautes écoles confrontées aux acquis d’apprentissage évalués dans chaque unité d’enseignement de la section. Les compétences du référentiel précité pourront également être intégrées dans la présentation analytique.</w:t>
      </w:r>
    </w:p>
    <w:p>
      <w:pPr>
        <w:pStyle w:val="Corpsdetexte3"/>
        <w:tabs>
          <w:tab w:val="left" w:pos="720"/>
        </w:tabs>
        <w:ind w:left="540" w:right="394"/>
        <w:jc w:val="both"/>
        <w:rPr>
          <w:sz w:val="22"/>
        </w:rPr>
      </w:pPr>
      <w:r>
        <w:rPr>
          <w:sz w:val="22"/>
        </w:rPr>
        <w:t>Pourquoi la liste de compétences ne présente-t-elle pas les différentes activités d’apprentissage développées dans le programme de chaque unité d’enseignement ?</w:t>
      </w:r>
    </w:p>
    <w:p>
      <w:pPr>
        <w:widowControl w:val="0"/>
        <w:tabs>
          <w:tab w:val="left" w:pos="720"/>
        </w:tabs>
        <w:autoSpaceDE w:val="0"/>
        <w:autoSpaceDN w:val="0"/>
        <w:adjustRightInd w:val="0"/>
        <w:spacing w:before="120" w:after="120"/>
        <w:ind w:left="540" w:right="394"/>
        <w:jc w:val="both"/>
        <w:rPr>
          <w:sz w:val="22"/>
          <w:szCs w:val="22"/>
          <w:lang w:val="fr-BE"/>
        </w:rPr>
      </w:pPr>
      <w:r>
        <w:rPr>
          <w:sz w:val="22"/>
          <w:szCs w:val="22"/>
          <w:lang w:val="fr-BE"/>
        </w:rPr>
        <w:t xml:space="preserve">L’enseignement de promotion sociale est un enseignement organisé en unités d’enseignement capitalisables et dans l’esprit du décret, la chambre thématique doit rendre son avis sur des « ensembles de compétences correspondants» et non sur une analyse terme à terme des contenus de programme. Mais à toutes fins utiles, la liste de compétences est présentée aux différentes instances, accompagnée du dossier pédagogique complet (UE et section) </w:t>
      </w:r>
      <w:r>
        <w:rPr>
          <w:sz w:val="22"/>
          <w:szCs w:val="22"/>
          <w:lang w:val="fr-BE"/>
        </w:rPr>
        <w:lastRenderedPageBreak/>
        <w:t>avec le contenu du programme.</w:t>
      </w:r>
    </w:p>
    <w:p>
      <w:pPr>
        <w:ind w:left="502" w:right="128"/>
        <w:rPr>
          <w:b/>
          <w:bCs/>
        </w:rPr>
      </w:pPr>
    </w:p>
    <w:p>
      <w:pPr>
        <w:ind w:left="502" w:right="128"/>
        <w:rPr>
          <w:b/>
          <w:bCs/>
        </w:rPr>
      </w:pPr>
      <w:r>
        <w:rPr>
          <w:b/>
          <w:bCs/>
        </w:rPr>
        <w:t>A. Compétences à démontrer en fin de formation</w:t>
      </w:r>
    </w:p>
    <w:p>
      <w:pPr>
        <w:ind w:left="142" w:right="128"/>
        <w:rPr>
          <w:b/>
          <w:bCs/>
        </w:rPr>
      </w:pPr>
    </w:p>
    <w:tbl>
      <w:tblPr>
        <w:tblW w:w="1396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74"/>
        <w:gridCol w:w="7088"/>
      </w:tblGrid>
      <w:tr>
        <w:tc>
          <w:tcPr>
            <w:tcW w:w="6874" w:type="dxa"/>
            <w:tcBorders>
              <w:top w:val="single" w:sz="4" w:space="0" w:color="auto"/>
              <w:left w:val="single" w:sz="4" w:space="0" w:color="auto"/>
              <w:bottom w:val="nil"/>
              <w:right w:val="single" w:sz="4" w:space="0" w:color="auto"/>
            </w:tcBorders>
          </w:tcPr>
          <w:p>
            <w:pPr>
              <w:ind w:left="142" w:right="128"/>
            </w:pPr>
            <w:r>
              <w:t> </w:t>
            </w:r>
          </w:p>
          <w:p>
            <w:pPr>
              <w:ind w:left="107" w:right="-70"/>
              <w:jc w:val="center"/>
              <w:rPr>
                <w:b/>
              </w:rPr>
            </w:pPr>
            <w:r>
              <w:rPr>
                <w:b/>
                <w:bCs/>
                <w:i/>
                <w:iCs/>
                <w:caps/>
              </w:rPr>
              <w:t>Texte introductif du referentiel de competences</w:t>
            </w:r>
          </w:p>
          <w:p>
            <w:pPr>
              <w:ind w:left="107" w:right="-70"/>
              <w:jc w:val="center"/>
              <w:rPr>
                <w:smallCaps/>
              </w:rPr>
            </w:pPr>
          </w:p>
        </w:tc>
        <w:tc>
          <w:tcPr>
            <w:tcW w:w="7088" w:type="dxa"/>
            <w:tcBorders>
              <w:top w:val="single" w:sz="4" w:space="0" w:color="auto"/>
              <w:left w:val="single" w:sz="4" w:space="0" w:color="auto"/>
              <w:bottom w:val="nil"/>
              <w:right w:val="single" w:sz="4" w:space="0" w:color="auto"/>
            </w:tcBorders>
          </w:tcPr>
          <w:p>
            <w:pPr>
              <w:ind w:left="142" w:right="128"/>
              <w:rPr>
                <w:b/>
              </w:rPr>
            </w:pPr>
          </w:p>
          <w:p>
            <w:pPr>
              <w:ind w:left="142" w:right="128"/>
              <w:jc w:val="center"/>
            </w:pPr>
          </w:p>
        </w:tc>
      </w:tr>
      <w:tr>
        <w:trPr>
          <w:trHeight w:val="4243"/>
        </w:trPr>
        <w:tc>
          <w:tcPr>
            <w:tcW w:w="6874" w:type="dxa"/>
            <w:tcBorders>
              <w:top w:val="single" w:sz="4" w:space="0" w:color="auto"/>
              <w:left w:val="single" w:sz="4" w:space="0" w:color="auto"/>
              <w:bottom w:val="single" w:sz="4" w:space="0" w:color="auto"/>
              <w:right w:val="single" w:sz="4" w:space="0" w:color="auto"/>
            </w:tcBorders>
          </w:tcPr>
          <w:p>
            <w:pPr>
              <w:spacing w:before="120"/>
              <w:ind w:left="284" w:right="355"/>
              <w:jc w:val="both"/>
              <w:rPr>
                <w:i/>
              </w:rPr>
            </w:pPr>
            <w:r>
              <w:t>C</w:t>
            </w:r>
            <w:r>
              <w:rPr>
                <w:i/>
              </w:rPr>
              <w:t>HAMP D’ACTIVITE</w:t>
            </w:r>
          </w:p>
          <w:p>
            <w:pPr>
              <w:pStyle w:val="Default"/>
              <w:jc w:val="both"/>
            </w:pPr>
          </w:p>
          <w:p>
            <w:pPr>
              <w:autoSpaceDE w:val="0"/>
              <w:autoSpaceDN w:val="0"/>
              <w:adjustRightInd w:val="0"/>
              <w:spacing w:before="120" w:after="120"/>
              <w:rPr>
                <w:lang w:eastAsia="fr-BE"/>
              </w:rPr>
            </w:pPr>
            <w:r>
              <w:rPr>
                <w:lang w:eastAsia="fr-BE"/>
              </w:rPr>
              <w:t>La formation débouchant sur le grade de Bachelier en Sciences de l’ingénieur industriel est organisée dans le cadre du Décret du 07 novembre 2013 de la Communauté française, définissant le paysage de l’enseignement supérieur et l’organisation académique des études. Il y est précisé que le grade intermédiaire de Bachelier de transition</w:t>
            </w:r>
            <w:r>
              <w:rPr>
                <w:b/>
                <w:bCs/>
                <w:lang w:eastAsia="fr-BE"/>
              </w:rPr>
              <w:t xml:space="preserve"> </w:t>
            </w:r>
            <w:r>
              <w:rPr>
                <w:lang w:eastAsia="fr-BE"/>
              </w:rPr>
              <w:t>(niveau 6 du CEC) a pour finalité principale</w:t>
            </w:r>
            <w:r>
              <w:rPr>
                <w:b/>
                <w:bCs/>
                <w:lang w:eastAsia="fr-BE"/>
              </w:rPr>
              <w:t xml:space="preserve"> la préparation au cycle suivant : Master en Sciences de l’ingénieur industriel. Le référentiel du bachelier de transition a donc été conçu comme un référentiel intermédiaire à celui du Master en Sciences de l’ingénieur industriel</w:t>
            </w:r>
            <w:r>
              <w:rPr>
                <w:lang w:eastAsia="fr-BE"/>
              </w:rPr>
              <w:t xml:space="preserve"> dont il partage un certain nombre de compétences.</w:t>
            </w:r>
          </w:p>
          <w:p>
            <w:pPr>
              <w:autoSpaceDE w:val="0"/>
              <w:autoSpaceDN w:val="0"/>
              <w:adjustRightInd w:val="0"/>
              <w:spacing w:before="120" w:after="120"/>
              <w:rPr>
                <w:color w:val="000000"/>
              </w:rPr>
            </w:pPr>
            <w:r>
              <w:rPr>
                <w:lang w:eastAsia="fr-BE"/>
              </w:rPr>
              <w:t>Le Bachelier en Sciences de l’ingénieur industriel sera tout particulièrement sensible, par la nature de sa formation, aux valeurs sociétales et surtout aux principes du développement durable et à la responsabilité dans ces matières.</w:t>
            </w:r>
          </w:p>
          <w:p>
            <w:pPr>
              <w:pStyle w:val="Corpsdetexte"/>
              <w:spacing w:before="1"/>
              <w:ind w:left="142"/>
              <w:rPr>
                <w:rFonts w:ascii="Times New Roman" w:hAnsi="Times New Roman"/>
                <w:szCs w:val="22"/>
              </w:rPr>
            </w:pPr>
          </w:p>
          <w:p>
            <w:pPr>
              <w:autoSpaceDE w:val="0"/>
              <w:autoSpaceDN w:val="0"/>
              <w:adjustRightInd w:val="0"/>
              <w:spacing w:before="120"/>
              <w:rPr>
                <w:lang w:val="fr-BE"/>
              </w:rPr>
            </w:pPr>
            <w:r>
              <w:rPr>
                <w:lang w:eastAsia="fr-BE"/>
              </w:rPr>
              <w:t xml:space="preserve">Pour atteindre le niveau 6 du Cadre Européen de Certification (CEC) et répondre aux objectifs repris ci-dessus, la formation permettra l’acquisition des compétences suivantes, dans le respect des valeurs humaines, économiques, environnementales, éthiques et des règles de sécurité, dans le souci d'une évolution personnelle et professionnelle constante, au sein d’une formation polyvalente visant à identifier et </w:t>
            </w:r>
            <w:r>
              <w:rPr>
                <w:lang w:eastAsia="fr-BE"/>
              </w:rPr>
              <w:lastRenderedPageBreak/>
              <w:t>exploiter les différents concepts des sciences fondamentales en vue de leur application aux sciences de l’ingénieur industriel :</w:t>
            </w:r>
          </w:p>
        </w:tc>
        <w:tc>
          <w:tcPr>
            <w:tcW w:w="7088" w:type="dxa"/>
            <w:tcBorders>
              <w:top w:val="single" w:sz="4" w:space="0" w:color="auto"/>
              <w:left w:val="single" w:sz="4" w:space="0" w:color="auto"/>
              <w:bottom w:val="single" w:sz="4" w:space="0" w:color="auto"/>
              <w:right w:val="single" w:sz="4" w:space="0" w:color="auto"/>
            </w:tcBorders>
          </w:tcPr>
          <w:p>
            <w:pPr>
              <w:jc w:val="both"/>
              <w:rPr>
                <w:i/>
              </w:rPr>
            </w:pPr>
          </w:p>
          <w:p>
            <w:pPr>
              <w:pStyle w:val="Standard"/>
              <w:tabs>
                <w:tab w:val="left" w:pos="1134"/>
              </w:tabs>
              <w:spacing w:after="120"/>
              <w:jc w:val="both"/>
              <w:rPr>
                <w:i/>
              </w:rPr>
            </w:pPr>
          </w:p>
        </w:tc>
      </w:tr>
    </w:tbl>
    <w:p>
      <w:pPr>
        <w:rPr>
          <w:b/>
          <w:bCs/>
        </w:rPr>
      </w:pPr>
      <w:r>
        <w:rPr>
          <w:b/>
          <w:bCs/>
        </w:rPr>
        <w:br w:type="page"/>
      </w:r>
      <w:r>
        <w:rPr>
          <w:b/>
          <w:bCs/>
        </w:rPr>
        <w:lastRenderedPageBreak/>
        <w:t>B. Compétences à maîtriser en cours et au terme de la formation</w:t>
      </w:r>
    </w:p>
    <w:p>
      <w:pPr>
        <w:rPr>
          <w:b/>
          <w:bCs/>
        </w:rPr>
      </w:pPr>
    </w:p>
    <w:tbl>
      <w:tblPr>
        <w:tblW w:w="14850" w:type="dxa"/>
        <w:tblInd w:w="-38" w:type="dxa"/>
        <w:tblCellMar>
          <w:left w:w="70" w:type="dxa"/>
          <w:right w:w="70" w:type="dxa"/>
        </w:tblCellMar>
        <w:tblLook w:val="04A0" w:firstRow="1" w:lastRow="0" w:firstColumn="1" w:lastColumn="0" w:noHBand="0" w:noVBand="1"/>
      </w:tblPr>
      <w:tblGrid>
        <w:gridCol w:w="5778"/>
        <w:gridCol w:w="9072"/>
      </w:tblGrid>
      <w:tr>
        <w:trPr>
          <w:trHeight w:val="506"/>
        </w:trPr>
        <w:tc>
          <w:tcPr>
            <w:tcW w:w="14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color w:val="000000"/>
                <w:sz w:val="18"/>
              </w:rPr>
            </w:pPr>
            <w:r>
              <w:rPr>
                <w:b/>
                <w:bCs/>
                <w:caps/>
              </w:rPr>
              <w:t xml:space="preserve">                                           rEFERENTIEL DE COMPeTENCES DE LA FORMATION</w:t>
            </w:r>
          </w:p>
        </w:tc>
      </w:tr>
      <w:tr>
        <w:tblPrEx>
          <w:tblBorders>
            <w:top w:val="single" w:sz="12" w:space="0" w:color="000000"/>
            <w:bottom w:val="single" w:sz="12" w:space="0" w:color="000000"/>
          </w:tblBorders>
          <w:tblCellMar>
            <w:left w:w="108" w:type="dxa"/>
            <w:right w:w="108" w:type="dxa"/>
          </w:tblCellMar>
          <w:tblLook w:val="01E0" w:firstRow="1" w:lastRow="1" w:firstColumn="1" w:lastColumn="1" w:noHBand="0" w:noVBand="0"/>
        </w:tblPrEx>
        <w:tc>
          <w:tcPr>
            <w:tcW w:w="14850" w:type="dxa"/>
            <w:gridSpan w:val="2"/>
            <w:tcBorders>
              <w:top w:val="single" w:sz="4" w:space="0" w:color="auto"/>
              <w:left w:val="single" w:sz="4" w:space="0" w:color="auto"/>
              <w:bottom w:val="single" w:sz="4" w:space="0" w:color="auto"/>
              <w:right w:val="single" w:sz="4" w:space="0" w:color="auto"/>
            </w:tcBorders>
            <w:shd w:val="clear" w:color="auto" w:fill="auto"/>
          </w:tcPr>
          <w:p>
            <w:pPr>
              <w:tabs>
                <w:tab w:val="left" w:pos="2552"/>
                <w:tab w:val="left" w:pos="7763"/>
              </w:tabs>
              <w:spacing w:before="120"/>
              <w:ind w:left="110" w:right="355"/>
              <w:jc w:val="center"/>
              <w:rPr>
                <w:b/>
                <w:i/>
                <w:iCs/>
                <w:caps/>
                <w:sz w:val="21"/>
                <w:szCs w:val="21"/>
              </w:rPr>
            </w:pPr>
            <w:r>
              <w:rPr>
                <w:b/>
                <w:i/>
                <w:iCs/>
                <w:caps/>
                <w:sz w:val="21"/>
                <w:szCs w:val="21"/>
              </w:rPr>
              <w:t>DECLINAISON DES COMPETENCES du DOSSIER PEDAGOGIQUE DE L’EPS au regard du referentiel de competences du bachelier en sciences de l’ingenieur industriel de l’ares</w:t>
            </w:r>
          </w:p>
        </w:tc>
      </w:tr>
      <w:tr>
        <w:tblPrEx>
          <w:tblBorders>
            <w:top w:val="single" w:sz="12" w:space="0" w:color="000000"/>
            <w:bottom w:val="single" w:sz="12" w:space="0" w:color="000000"/>
          </w:tblBorders>
          <w:tblCellMar>
            <w:left w:w="108" w:type="dxa"/>
            <w:right w:w="108" w:type="dxa"/>
          </w:tblCellMar>
          <w:tblLook w:val="01E0" w:firstRow="1" w:lastRow="1" w:firstColumn="1" w:lastColumn="1" w:noHBand="0" w:noVBand="0"/>
        </w:tblPrEx>
        <w:tc>
          <w:tcPr>
            <w:tcW w:w="5778" w:type="dxa"/>
            <w:tcBorders>
              <w:top w:val="single" w:sz="4" w:space="0" w:color="auto"/>
              <w:left w:val="single" w:sz="4" w:space="0" w:color="auto"/>
              <w:bottom w:val="single" w:sz="4" w:space="0" w:color="auto"/>
              <w:right w:val="single" w:sz="6" w:space="0" w:color="000000"/>
            </w:tcBorders>
            <w:shd w:val="clear" w:color="auto" w:fill="auto"/>
          </w:tcPr>
          <w:p>
            <w:pPr>
              <w:spacing w:before="120"/>
              <w:jc w:val="center"/>
              <w:rPr>
                <w:b/>
                <w:bCs/>
                <w:caps/>
              </w:rPr>
            </w:pPr>
            <w:r>
              <w:rPr>
                <w:b/>
                <w:bCs/>
                <w:caps/>
              </w:rPr>
              <w:t>referentiel ares</w:t>
            </w:r>
          </w:p>
        </w:tc>
        <w:tc>
          <w:tcPr>
            <w:tcW w:w="9072" w:type="dxa"/>
            <w:tcBorders>
              <w:top w:val="single" w:sz="4" w:space="0" w:color="auto"/>
              <w:bottom w:val="single" w:sz="4" w:space="0" w:color="auto"/>
              <w:right w:val="single" w:sz="4" w:space="0" w:color="auto"/>
            </w:tcBorders>
            <w:shd w:val="clear" w:color="auto" w:fill="auto"/>
          </w:tcPr>
          <w:p>
            <w:pPr>
              <w:tabs>
                <w:tab w:val="left" w:pos="2552"/>
                <w:tab w:val="left" w:pos="7763"/>
              </w:tabs>
              <w:spacing w:before="120"/>
              <w:ind w:left="110" w:right="355"/>
              <w:jc w:val="center"/>
              <w:rPr>
                <w:b/>
                <w:caps/>
              </w:rPr>
            </w:pPr>
            <w:r>
              <w:rPr>
                <w:b/>
                <w:caps/>
              </w:rPr>
              <w:t xml:space="preserve">ACQUIS D’APPRENTISSAGE des U.E. </w:t>
            </w:r>
          </w:p>
          <w:p>
            <w:pPr>
              <w:tabs>
                <w:tab w:val="left" w:pos="2552"/>
                <w:tab w:val="left" w:pos="7763"/>
              </w:tabs>
              <w:spacing w:before="120"/>
              <w:ind w:left="110" w:right="355"/>
              <w:jc w:val="center"/>
              <w:rPr>
                <w:b/>
                <w:i/>
                <w:iCs/>
                <w:caps/>
              </w:rPr>
            </w:pPr>
            <w:r>
              <w:rPr>
                <w:b/>
                <w:caps/>
              </w:rPr>
              <w:t>DU DOSSIER PEDAGOGIQUE DE L’EPS</w:t>
            </w:r>
          </w:p>
        </w:tc>
      </w:tr>
      <w:tr>
        <w:tblPrEx>
          <w:tblBorders>
            <w:top w:val="single" w:sz="12" w:space="0" w:color="000000"/>
            <w:bottom w:val="single" w:sz="12" w:space="0" w:color="000000"/>
          </w:tblBorders>
          <w:tblCellMar>
            <w:left w:w="108" w:type="dxa"/>
            <w:right w:w="108" w:type="dxa"/>
          </w:tblCellMar>
          <w:tblLook w:val="01E0" w:firstRow="1" w:lastRow="1" w:firstColumn="1" w:lastColumn="1" w:noHBand="0" w:noVBand="0"/>
        </w:tblPrEx>
        <w:tc>
          <w:tcPr>
            <w:tcW w:w="5778" w:type="dxa"/>
            <w:tcBorders>
              <w:top w:val="single" w:sz="4" w:space="0" w:color="auto"/>
              <w:left w:val="single" w:sz="4" w:space="0" w:color="auto"/>
              <w:bottom w:val="single" w:sz="4" w:space="0" w:color="auto"/>
              <w:right w:val="single" w:sz="6" w:space="0" w:color="000000"/>
            </w:tcBorders>
            <w:shd w:val="clear" w:color="auto" w:fill="auto"/>
          </w:tcPr>
          <w:p>
            <w:pPr>
              <w:spacing w:after="120"/>
              <w:jc w:val="both"/>
              <w:rPr>
                <w:bCs/>
                <w:i/>
                <w:iCs/>
                <w:caps/>
              </w:rPr>
            </w:pPr>
            <w:r>
              <w:rPr>
                <w:i/>
                <w:sz w:val="22"/>
              </w:rPr>
              <w:t>Les compétences attendues d’un bachelier en sciences de l’ingénieur industriel sont de deux niveaux :</w:t>
            </w:r>
          </w:p>
        </w:tc>
        <w:tc>
          <w:tcPr>
            <w:tcW w:w="9072" w:type="dxa"/>
            <w:tcBorders>
              <w:top w:val="single" w:sz="4" w:space="0" w:color="auto"/>
              <w:bottom w:val="single" w:sz="4" w:space="0" w:color="auto"/>
              <w:right w:val="single" w:sz="4" w:space="0" w:color="auto"/>
            </w:tcBorders>
            <w:shd w:val="clear" w:color="auto" w:fill="auto"/>
          </w:tcPr>
          <w:p>
            <w:pPr>
              <w:tabs>
                <w:tab w:val="left" w:pos="2552"/>
                <w:tab w:val="left" w:pos="7763"/>
              </w:tabs>
              <w:spacing w:before="120"/>
              <w:ind w:left="110" w:right="355"/>
              <w:jc w:val="center"/>
              <w:rPr>
                <w:bCs/>
                <w:i/>
                <w:iCs/>
                <w:caps/>
                <w:sz w:val="20"/>
                <w:szCs w:val="20"/>
              </w:rPr>
            </w:pPr>
            <w:r>
              <w:rPr>
                <w:bCs/>
                <w:i/>
                <w:iCs/>
                <w:caps/>
                <w:sz w:val="20"/>
                <w:szCs w:val="20"/>
              </w:rPr>
              <w:t>bACHELIER EN SCIENCES DE L’INGENIEUR INDUSTRIEL</w:t>
            </w:r>
          </w:p>
        </w:tc>
      </w:tr>
      <w:tr>
        <w:tblPrEx>
          <w:tblBorders>
            <w:top w:val="single" w:sz="12" w:space="0" w:color="000000"/>
            <w:bottom w:val="single" w:sz="12" w:space="0" w:color="000000"/>
          </w:tblBorders>
          <w:tblCellMar>
            <w:left w:w="108" w:type="dxa"/>
            <w:right w:w="108" w:type="dxa"/>
          </w:tblCellMar>
          <w:tblLook w:val="01E0" w:firstRow="1" w:lastRow="1" w:firstColumn="1" w:lastColumn="1" w:noHBand="0" w:noVBand="0"/>
        </w:tblPrEx>
        <w:tc>
          <w:tcPr>
            <w:tcW w:w="5778" w:type="dxa"/>
            <w:tcBorders>
              <w:top w:val="single" w:sz="4" w:space="0" w:color="auto"/>
              <w:left w:val="single" w:sz="4" w:space="0" w:color="auto"/>
              <w:bottom w:val="single" w:sz="4" w:space="0" w:color="auto"/>
              <w:right w:val="single" w:sz="6" w:space="0" w:color="000000"/>
            </w:tcBorders>
            <w:shd w:val="clear" w:color="auto" w:fill="auto"/>
          </w:tcPr>
          <w:p>
            <w:pPr>
              <w:jc w:val="both"/>
              <w:rPr>
                <w:sz w:val="22"/>
                <w:szCs w:val="22"/>
              </w:rPr>
            </w:pPr>
          </w:p>
          <w:p>
            <w:pPr>
              <w:pStyle w:val="Paragraphedeliste"/>
              <w:widowControl/>
              <w:numPr>
                <w:ilvl w:val="0"/>
                <w:numId w:val="13"/>
              </w:numPr>
              <w:spacing w:before="120" w:after="120"/>
              <w:jc w:val="both"/>
              <w:rPr>
                <w:lang w:eastAsia="fr-BE"/>
              </w:rPr>
            </w:pPr>
            <w:r>
              <w:rPr>
                <w:b/>
                <w:u w:val="single"/>
                <w:lang w:eastAsia="fr-BE"/>
              </w:rPr>
              <w:t>Compétences disciplinaires</w:t>
            </w:r>
            <w:r>
              <w:rPr>
                <w:lang w:eastAsia="fr-BE"/>
              </w:rPr>
              <w:t> :</w:t>
            </w:r>
          </w:p>
          <w:p>
            <w:pPr>
              <w:pStyle w:val="Paragraphedeliste"/>
              <w:spacing w:before="120" w:after="120"/>
              <w:ind w:left="360"/>
              <w:rPr>
                <w:lang w:eastAsia="fr-BE"/>
              </w:rPr>
            </w:pPr>
          </w:p>
          <w:p>
            <w:pPr>
              <w:pStyle w:val="Paragraphedeliste"/>
              <w:widowControl/>
              <w:numPr>
                <w:ilvl w:val="0"/>
                <w:numId w:val="14"/>
              </w:numPr>
              <w:ind w:left="426" w:hanging="141"/>
              <w:rPr>
                <w:b/>
                <w:bCs/>
                <w:lang w:eastAsia="fr-BE"/>
              </w:rPr>
            </w:pPr>
            <w:r>
              <w:rPr>
                <w:b/>
                <w:bCs/>
                <w:lang w:eastAsia="fr-BE"/>
              </w:rPr>
              <w:t>Mobiliser des concepts des sciences fondamentales afin de résoudre des problèmes spécifiques aux sciences et techniques de l’ingénieur.</w:t>
            </w:r>
            <w:r>
              <w:rPr>
                <w:b/>
                <w:bCs/>
                <w:lang w:eastAsia="fr-BE"/>
              </w:rPr>
              <w:br/>
            </w: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autoSpaceDE w:val="0"/>
              <w:autoSpaceDN w:val="0"/>
              <w:adjustRightInd w:val="0"/>
              <w:rPr>
                <w:sz w:val="20"/>
                <w:szCs w:val="20"/>
                <w:lang w:eastAsia="fr-BE"/>
              </w:rPr>
            </w:pPr>
          </w:p>
          <w:p>
            <w:pPr>
              <w:pStyle w:val="Paragraphedeliste"/>
              <w:widowControl/>
              <w:ind w:left="285"/>
              <w:rPr>
                <w:b/>
                <w:bCs/>
                <w:lang w:eastAsia="fr-BE"/>
              </w:rPr>
            </w:pPr>
          </w:p>
          <w:p>
            <w:pPr>
              <w:pStyle w:val="Paragraphedeliste"/>
              <w:widowControl/>
              <w:ind w:left="285"/>
              <w:rPr>
                <w:b/>
                <w:bCs/>
                <w:lang w:eastAsia="fr-BE"/>
              </w:rPr>
            </w:pPr>
          </w:p>
          <w:p>
            <w:pPr>
              <w:pStyle w:val="Paragraphedeliste"/>
              <w:widowControl/>
              <w:numPr>
                <w:ilvl w:val="0"/>
                <w:numId w:val="14"/>
              </w:numPr>
              <w:ind w:left="426" w:hanging="141"/>
              <w:rPr>
                <w:b/>
                <w:bCs/>
                <w:lang w:eastAsia="fr-BE"/>
              </w:rPr>
            </w:pPr>
            <w:r>
              <w:rPr>
                <w:b/>
                <w:bCs/>
                <w:lang w:eastAsia="fr-BE"/>
              </w:rPr>
              <w:t>Valider une théorie ou un modèle par la mise en place d’une démarche expérimentale.</w:t>
            </w:r>
            <w:r>
              <w:rPr>
                <w:b/>
                <w:bCs/>
                <w:lang w:eastAsia="fr-BE"/>
              </w:rPr>
              <w:br/>
            </w:r>
            <w:r>
              <w:rPr>
                <w:b/>
                <w:bCs/>
                <w:lang w:eastAsia="fr-BE"/>
              </w:rPr>
              <w:br/>
            </w: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numPr>
                <w:ilvl w:val="0"/>
                <w:numId w:val="14"/>
              </w:numPr>
              <w:ind w:left="426" w:hanging="141"/>
              <w:rPr>
                <w:lang w:eastAsia="fr-BE"/>
              </w:rPr>
            </w:pPr>
            <w:r>
              <w:rPr>
                <w:b/>
                <w:bCs/>
                <w:lang w:eastAsia="fr-BE"/>
              </w:rPr>
              <w:t>Mobiliser les outils mathématiques nécessaires à la modélisation</w:t>
            </w:r>
            <w:r>
              <w:rPr>
                <w:lang w:eastAsia="fr-BE"/>
              </w:rPr>
              <w:t>.</w:t>
            </w:r>
            <w:r>
              <w:rPr>
                <w:lang w:eastAsia="fr-BE"/>
              </w:rPr>
              <w:br/>
            </w:r>
            <w:r>
              <w:rPr>
                <w:lang w:eastAsia="fr-BE"/>
              </w:rPr>
              <w:br/>
            </w: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rPr>
                <w:b/>
                <w:bCs/>
                <w:lang w:eastAsia="fr-BE"/>
              </w:rPr>
            </w:pPr>
          </w:p>
          <w:p>
            <w:pPr>
              <w:pStyle w:val="Paragraphedeliste"/>
              <w:widowControl/>
              <w:numPr>
                <w:ilvl w:val="0"/>
                <w:numId w:val="14"/>
              </w:numPr>
              <w:ind w:left="426" w:hanging="141"/>
              <w:rPr>
                <w:b/>
                <w:bCs/>
                <w:lang w:eastAsia="fr-BE"/>
              </w:rPr>
            </w:pPr>
            <w:r>
              <w:rPr>
                <w:b/>
                <w:bCs/>
                <w:lang w:eastAsia="fr-BE"/>
              </w:rPr>
              <w:t>Mettre en œuvre des techniques d’algorithmique et de programmation et utiliser les outils numériques spécifiques aux sciences et techniques de l’ingénieur.</w:t>
            </w:r>
            <w:r>
              <w:rPr>
                <w:b/>
                <w:bCs/>
                <w:lang w:eastAsia="fr-BE"/>
              </w:rPr>
              <w:br/>
            </w:r>
          </w:p>
          <w:p>
            <w:pPr>
              <w:autoSpaceDE w:val="0"/>
              <w:autoSpaceDN w:val="0"/>
              <w:adjustRightInd w:val="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numPr>
                <w:ilvl w:val="0"/>
                <w:numId w:val="14"/>
              </w:numPr>
              <w:ind w:left="426" w:hanging="141"/>
              <w:rPr>
                <w:b/>
                <w:bCs/>
                <w:lang w:eastAsia="fr-BE"/>
              </w:rPr>
            </w:pPr>
            <w:r>
              <w:rPr>
                <w:b/>
                <w:bCs/>
                <w:lang w:eastAsia="fr-BE"/>
              </w:rPr>
              <w:t>Calculer, dimensionner et intégrer des éléments de systèmes techniques simples.</w:t>
            </w: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r>
              <w:rPr>
                <w:lang w:eastAsia="fr-BE"/>
              </w:rPr>
              <w:br/>
            </w: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numPr>
                <w:ilvl w:val="0"/>
                <w:numId w:val="14"/>
              </w:numPr>
              <w:ind w:left="426" w:hanging="141"/>
              <w:rPr>
                <w:b/>
                <w:bCs/>
                <w:lang w:eastAsia="fr-BE"/>
              </w:rPr>
            </w:pPr>
            <w:r>
              <w:rPr>
                <w:b/>
                <w:bCs/>
                <w:lang w:eastAsia="fr-BE"/>
              </w:rPr>
              <w:lastRenderedPageBreak/>
              <w:t>Pratiquer l’analyse dimensionnelle et estimer des ordres de grandeur</w:t>
            </w:r>
            <w:r>
              <w:rPr>
                <w:lang w:eastAsia="fr-BE"/>
              </w:rPr>
              <w:t>.</w:t>
            </w:r>
            <w:r>
              <w:rPr>
                <w:lang w:eastAsia="fr-BE"/>
              </w:rPr>
              <w:br/>
            </w: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r>
              <w:rPr>
                <w:lang w:eastAsia="fr-BE"/>
              </w:rPr>
              <w:br/>
            </w: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numPr>
                <w:ilvl w:val="0"/>
                <w:numId w:val="14"/>
              </w:numPr>
              <w:ind w:left="426" w:hanging="141"/>
              <w:rPr>
                <w:lang w:eastAsia="fr-BE"/>
              </w:rPr>
            </w:pPr>
            <w:r>
              <w:rPr>
                <w:b/>
                <w:bCs/>
                <w:lang w:eastAsia="fr-BE"/>
              </w:rPr>
              <w:t>Intégrer des visions de l’espace et de leurs représentations</w:t>
            </w:r>
            <w:r>
              <w:rPr>
                <w:lang w:eastAsia="fr-BE"/>
              </w:rPr>
              <w:t>.</w:t>
            </w:r>
            <w:r>
              <w:rPr>
                <w:lang w:eastAsia="fr-BE"/>
              </w:rPr>
              <w:br/>
            </w: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rPr>
                <w:lang w:eastAsia="fr-BE"/>
              </w:rPr>
            </w:pPr>
          </w:p>
          <w:p>
            <w:pPr>
              <w:pStyle w:val="Paragraphedeliste"/>
              <w:widowControl/>
              <w:numPr>
                <w:ilvl w:val="0"/>
                <w:numId w:val="14"/>
              </w:numPr>
              <w:ind w:left="426" w:hanging="141"/>
              <w:rPr>
                <w:lang w:eastAsia="fr-BE"/>
              </w:rPr>
            </w:pPr>
            <w:r>
              <w:rPr>
                <w:b/>
                <w:bCs/>
                <w:lang w:eastAsia="fr-BE"/>
              </w:rPr>
              <w:t>Transposer des savoirs scientifiques et technologiques afin de faire face à une situation professionnelle emblématique.</w:t>
            </w:r>
            <w:r>
              <w:rPr>
                <w:b/>
                <w:bCs/>
                <w:lang w:eastAsia="fr-BE"/>
              </w:rPr>
              <w:br/>
            </w:r>
          </w:p>
          <w:p>
            <w:pPr>
              <w:pStyle w:val="Paragraphedeliste"/>
              <w:rPr>
                <w:lang w:eastAsia="fr-BE"/>
              </w:rPr>
            </w:pPr>
            <w:r>
              <w:rPr>
                <w:lang w:eastAsia="fr-BE"/>
              </w:rPr>
              <w:br/>
            </w:r>
          </w:p>
          <w:p>
            <w:pPr>
              <w:pStyle w:val="Paragraphedeliste"/>
              <w:widowControl/>
              <w:rPr>
                <w:lang w:eastAsia="fr-BE"/>
              </w:rPr>
            </w:pPr>
            <w:r>
              <w:rPr>
                <w:lang w:eastAsia="fr-BE"/>
              </w:rPr>
              <w:br/>
            </w:r>
            <w:r>
              <w:rPr>
                <w:lang w:eastAsia="fr-BE"/>
              </w:rPr>
              <w:br/>
            </w: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rPr>
                <w:color w:val="000000"/>
              </w:rPr>
            </w:pPr>
          </w:p>
          <w:p>
            <w:pPr>
              <w:pStyle w:val="Paragraphedeliste"/>
              <w:widowControl/>
              <w:numPr>
                <w:ilvl w:val="0"/>
                <w:numId w:val="13"/>
              </w:numPr>
              <w:rPr>
                <w:color w:val="000000"/>
              </w:rPr>
            </w:pPr>
            <w:r>
              <w:rPr>
                <w:b/>
                <w:u w:val="single"/>
                <w:lang w:eastAsia="fr-BE"/>
              </w:rPr>
              <w:t>Compétences transversales et linguistiques</w:t>
            </w:r>
            <w:r>
              <w:rPr>
                <w:lang w:eastAsia="fr-BE"/>
              </w:rPr>
              <w:t> :</w:t>
            </w:r>
          </w:p>
          <w:p>
            <w:pPr>
              <w:pStyle w:val="Paragraphedeliste"/>
              <w:ind w:left="360"/>
              <w:rPr>
                <w:color w:val="000000"/>
              </w:rPr>
            </w:pPr>
          </w:p>
          <w:p>
            <w:pPr>
              <w:pStyle w:val="Paragraphedeliste"/>
              <w:ind w:left="360"/>
              <w:rPr>
                <w:color w:val="000000"/>
              </w:rPr>
            </w:pPr>
          </w:p>
          <w:p>
            <w:pPr>
              <w:pStyle w:val="Paragraphedeliste"/>
              <w:widowControl/>
              <w:numPr>
                <w:ilvl w:val="0"/>
                <w:numId w:val="14"/>
              </w:numPr>
              <w:ind w:left="426" w:hanging="141"/>
              <w:rPr>
                <w:b/>
                <w:bCs/>
                <w:lang w:eastAsia="fr-BE"/>
              </w:rPr>
            </w:pPr>
            <w:r>
              <w:rPr>
                <w:b/>
                <w:bCs/>
                <w:lang w:eastAsia="fr-BE"/>
              </w:rPr>
              <w:t>Agir de façon réflexive, autonome et responsable.</w:t>
            </w: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numPr>
                <w:ilvl w:val="0"/>
                <w:numId w:val="14"/>
              </w:numPr>
              <w:ind w:left="426" w:hanging="141"/>
              <w:rPr>
                <w:b/>
                <w:bCs/>
                <w:lang w:eastAsia="fr-BE"/>
              </w:rPr>
            </w:pPr>
            <w:r>
              <w:rPr>
                <w:b/>
                <w:bCs/>
                <w:lang w:eastAsia="fr-BE"/>
              </w:rPr>
              <w:t>S’auto évaluer et se remettre en question pour apprendre.</w:t>
            </w: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numPr>
                <w:ilvl w:val="0"/>
                <w:numId w:val="14"/>
              </w:numPr>
              <w:ind w:left="426" w:hanging="141"/>
              <w:rPr>
                <w:b/>
                <w:bCs/>
                <w:lang w:eastAsia="fr-BE"/>
              </w:rPr>
            </w:pPr>
            <w:r>
              <w:rPr>
                <w:b/>
                <w:bCs/>
                <w:lang w:eastAsia="fr-BE"/>
              </w:rPr>
              <w:t>Travailler en équipe au service d’un projet.</w:t>
            </w:r>
            <w:r>
              <w:rPr>
                <w:b/>
                <w:bCs/>
                <w:lang w:eastAsia="fr-BE"/>
              </w:rPr>
              <w:br/>
            </w: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autoSpaceDE w:val="0"/>
              <w:autoSpaceDN w:val="0"/>
              <w:adjustRightInd w:val="0"/>
              <w:ind w:left="360"/>
              <w:contextualSpacing/>
              <w:jc w:val="both"/>
              <w:rPr>
                <w:rFonts w:eastAsia="Calibri"/>
                <w:b/>
                <w:bCs/>
                <w:sz w:val="22"/>
                <w:szCs w:val="22"/>
                <w:lang w:eastAsia="en-US"/>
              </w:rPr>
            </w:pPr>
          </w:p>
          <w:p>
            <w:pPr>
              <w:pStyle w:val="Paragraphedeliste"/>
              <w:widowControl/>
              <w:numPr>
                <w:ilvl w:val="0"/>
                <w:numId w:val="14"/>
              </w:numPr>
              <w:ind w:left="426" w:hanging="141"/>
              <w:rPr>
                <w:b/>
                <w:bCs/>
                <w:lang w:eastAsia="fr-BE"/>
              </w:rPr>
            </w:pPr>
            <w:r>
              <w:rPr>
                <w:b/>
                <w:bCs/>
                <w:lang w:eastAsia="fr-BE"/>
              </w:rPr>
              <w:t>Utiliser les outils numériques collaboratifs.</w:t>
            </w: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r>
              <w:rPr>
                <w:b/>
                <w:bCs/>
                <w:lang w:eastAsia="fr-BE"/>
              </w:rPr>
              <w:t>- Identifier et sélectionner diverses ressources spécialisées pour documenter un sujet.</w:t>
            </w:r>
            <w:r>
              <w:rPr>
                <w:b/>
                <w:bCs/>
                <w:lang w:eastAsia="fr-BE"/>
              </w:rPr>
              <w:br/>
            </w:r>
            <w:r>
              <w:rPr>
                <w:b/>
                <w:bCs/>
                <w:lang w:eastAsia="fr-BE"/>
              </w:rPr>
              <w:br/>
            </w: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0"/>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ind w:left="426"/>
              <w:rPr>
                <w:b/>
                <w:bCs/>
                <w:lang w:eastAsia="fr-BE"/>
              </w:rPr>
            </w:pPr>
          </w:p>
          <w:p>
            <w:pPr>
              <w:pStyle w:val="Paragraphedeliste"/>
              <w:widowControl/>
              <w:numPr>
                <w:ilvl w:val="0"/>
                <w:numId w:val="14"/>
              </w:numPr>
              <w:ind w:left="426" w:hanging="141"/>
              <w:rPr>
                <w:b/>
                <w:bCs/>
                <w:lang w:eastAsia="fr-BE"/>
              </w:rPr>
            </w:pPr>
            <w:r>
              <w:rPr>
                <w:b/>
                <w:bCs/>
                <w:lang w:eastAsia="fr-BE"/>
              </w:rPr>
              <w:t>Analyser une situation en adoptant une démarche scientifique.</w:t>
            </w: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numPr>
                <w:ilvl w:val="0"/>
                <w:numId w:val="14"/>
              </w:numPr>
              <w:ind w:left="426" w:hanging="141"/>
              <w:rPr>
                <w:b/>
                <w:bCs/>
                <w:lang w:eastAsia="fr-BE"/>
              </w:rPr>
            </w:pPr>
            <w:r>
              <w:rPr>
                <w:b/>
                <w:bCs/>
                <w:lang w:eastAsia="fr-BE"/>
              </w:rPr>
              <w:t>Développer une argumentation avec esprit critique.</w:t>
            </w:r>
            <w:r>
              <w:rPr>
                <w:b/>
                <w:bCs/>
                <w:lang w:eastAsia="fr-BE"/>
              </w:rPr>
              <w:br/>
            </w: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numPr>
                <w:ilvl w:val="0"/>
                <w:numId w:val="14"/>
              </w:numPr>
              <w:ind w:left="426" w:hanging="141"/>
              <w:rPr>
                <w:b/>
                <w:bCs/>
                <w:color w:val="000000"/>
                <w:sz w:val="18"/>
                <w:szCs w:val="18"/>
              </w:rPr>
            </w:pPr>
            <w:r>
              <w:rPr>
                <w:b/>
                <w:bCs/>
                <w:lang w:eastAsia="fr-BE"/>
              </w:rPr>
              <w:t>Communiquer de façon adéquate en fonction du public cible, en français et en langue étrangère et utiliser les outils appropriés.</w:t>
            </w:r>
            <w:r>
              <w:rPr>
                <w:b/>
                <w:bCs/>
                <w:lang w:eastAsia="fr-BE"/>
              </w:rPr>
              <w:br/>
            </w: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rPr>
                <w:b/>
                <w:bCs/>
                <w:lang w:eastAsia="fr-BE"/>
              </w:rPr>
            </w:pPr>
          </w:p>
          <w:p>
            <w:pPr>
              <w:pStyle w:val="Paragraphedeliste"/>
              <w:widowControl/>
              <w:numPr>
                <w:ilvl w:val="0"/>
                <w:numId w:val="14"/>
              </w:numPr>
              <w:ind w:left="426" w:hanging="141"/>
              <w:rPr>
                <w:b/>
                <w:bCs/>
                <w:lang w:eastAsia="fr-BE"/>
              </w:rPr>
            </w:pPr>
            <w:r>
              <w:rPr>
                <w:b/>
                <w:bCs/>
                <w:lang w:eastAsia="fr-BE"/>
              </w:rPr>
              <w:t>Appréhender les aspects sociaux, économiques et financiers de l’entreprise.</w:t>
            </w:r>
            <w:r>
              <w:rPr>
                <w:b/>
                <w:bCs/>
                <w:lang w:eastAsia="fr-BE"/>
              </w:rPr>
              <w:br/>
            </w: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rPr>
                <w:rFonts w:eastAsia="Calibri"/>
                <w:sz w:val="22"/>
                <w:szCs w:val="22"/>
                <w:lang w:eastAsia="en-US"/>
              </w:rPr>
            </w:pPr>
          </w:p>
          <w:p>
            <w:pPr>
              <w:autoSpaceDE w:val="0"/>
              <w:autoSpaceDN w:val="0"/>
              <w:adjustRightInd w:val="0"/>
              <w:ind w:left="360"/>
              <w:contextualSpacing/>
              <w:jc w:val="both"/>
            </w:pPr>
          </w:p>
        </w:tc>
        <w:tc>
          <w:tcPr>
            <w:tcW w:w="9072" w:type="dxa"/>
            <w:tcBorders>
              <w:top w:val="single" w:sz="4" w:space="0" w:color="auto"/>
              <w:bottom w:val="single" w:sz="4" w:space="0" w:color="auto"/>
              <w:right w:val="single" w:sz="4" w:space="0" w:color="auto"/>
            </w:tcBorders>
            <w:shd w:val="clear" w:color="auto" w:fill="auto"/>
          </w:tcPr>
          <w:p>
            <w:pPr>
              <w:pStyle w:val="Retraitcorpsdetexte2"/>
              <w:ind w:left="284"/>
              <w:rPr>
                <w:rFonts w:ascii="Times New Roman" w:hAnsi="Times New Roman"/>
                <w:sz w:val="22"/>
                <w:szCs w:val="22"/>
              </w:rPr>
            </w:pPr>
          </w:p>
          <w:p>
            <w:pPr>
              <w:pStyle w:val="Retraitcorpsdetexte2"/>
              <w:ind w:left="284"/>
              <w:rPr>
                <w:rFonts w:ascii="Times New Roman" w:hAnsi="Times New Roman"/>
                <w:sz w:val="22"/>
                <w:szCs w:val="22"/>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r>
              <w:rPr>
                <w:rFonts w:ascii="Times New Roman" w:hAnsi="Times New Roman"/>
                <w:b/>
                <w:bCs/>
                <w:sz w:val="22"/>
                <w:szCs w:val="22"/>
                <w:u w:val="single"/>
              </w:rPr>
              <w:t>UE Mathématiques appliquées</w:t>
            </w:r>
          </w:p>
          <w:p>
            <w:pPr>
              <w:pStyle w:val="Retraitcorpsdetexte2"/>
              <w:ind w:left="284"/>
              <w:rPr>
                <w:rFonts w:ascii="Times New Roman" w:hAnsi="Times New Roman"/>
                <w:sz w:val="22"/>
                <w:szCs w:val="22"/>
              </w:rPr>
            </w:pP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bCs/>
                <w:i/>
                <w:sz w:val="22"/>
                <w:szCs w:val="22"/>
              </w:rPr>
            </w:pPr>
            <w:bookmarkStart w:id="2" w:name="_Hlk30519558"/>
            <w:r>
              <w:rPr>
                <w:rFonts w:ascii="Times New Roman" w:hAnsi="Times New Roman"/>
                <w:b/>
                <w:bCs/>
                <w:i/>
                <w:sz w:val="22"/>
                <w:szCs w:val="22"/>
              </w:rPr>
              <w:t>à partir d’une application technique relevant du domaine des sciences fondamentales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 xml:space="preserve">en recourant, selon les circonstances, à la modélisation informatique, aux calculs d’erreur et à l’analyse dimensionnelle </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d’outils numériques,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bookmarkEnd w:id="2"/>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pStyle w:val="Retraitcorpsdetexte2"/>
              <w:ind w:left="284"/>
              <w:rPr>
                <w:rFonts w:ascii="Times New Roman" w:hAnsi="Times New Roman"/>
                <w:sz w:val="22"/>
                <w:szCs w:val="22"/>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bCs/>
                <w:i/>
                <w:sz w:val="22"/>
                <w:szCs w:val="22"/>
              </w:rPr>
            </w:pPr>
            <w:r>
              <w:rPr>
                <w:rFonts w:ascii="Times New Roman" w:hAnsi="Times New Roman"/>
                <w:b/>
                <w:bCs/>
                <w:i/>
                <w:sz w:val="22"/>
                <w:szCs w:val="22"/>
              </w:rPr>
              <w:t>à partir d’une application technique relevant du domaine de la physique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modéliser une situation ou un phénomène :</w:t>
            </w:r>
          </w:p>
          <w:p>
            <w:pPr>
              <w:pStyle w:val="Paragraphedeliste"/>
              <w:widowControl/>
              <w:numPr>
                <w:ilvl w:val="0"/>
                <w:numId w:val="15"/>
              </w:numPr>
              <w:autoSpaceDE/>
              <w:autoSpaceDN/>
              <w:adjustRightInd/>
              <w:spacing w:after="120"/>
              <w:ind w:left="1776"/>
              <w:contextualSpacing w:val="0"/>
              <w:jc w:val="both"/>
              <w:rPr>
                <w:sz w:val="22"/>
                <w:szCs w:val="22"/>
              </w:rPr>
            </w:pPr>
            <w:r>
              <w:rPr>
                <w:sz w:val="22"/>
                <w:szCs w:val="22"/>
              </w:rPr>
              <w:t xml:space="preserve">d’identifier les facteurs pertinents pour son analyse de manière à pouvoir </w:t>
            </w:r>
            <w:proofErr w:type="spellStart"/>
            <w:r>
              <w:rPr>
                <w:sz w:val="22"/>
                <w:szCs w:val="22"/>
              </w:rPr>
              <w:t>la</w:t>
            </w:r>
            <w:proofErr w:type="spellEnd"/>
            <w:r>
              <w:rPr>
                <w:sz w:val="22"/>
                <w:szCs w:val="22"/>
              </w:rPr>
              <w:t xml:space="preserve"> ou le décrire qualitativement,</w:t>
            </w:r>
          </w:p>
          <w:p>
            <w:pPr>
              <w:pStyle w:val="Paragraphedeliste"/>
              <w:widowControl/>
              <w:numPr>
                <w:ilvl w:val="0"/>
                <w:numId w:val="16"/>
              </w:numPr>
              <w:autoSpaceDE/>
              <w:autoSpaceDN/>
              <w:adjustRightInd/>
              <w:spacing w:after="120"/>
              <w:ind w:left="1776"/>
              <w:contextualSpacing w:val="0"/>
              <w:jc w:val="both"/>
              <w:rPr>
                <w:sz w:val="22"/>
                <w:szCs w:val="22"/>
              </w:rPr>
            </w:pPr>
            <w:r>
              <w:rPr>
                <w:sz w:val="22"/>
                <w:szCs w:val="22"/>
              </w:rPr>
              <w:t>de vérifier la pertinence du modèle sélectionné,</w:t>
            </w:r>
          </w:p>
          <w:p>
            <w:pPr>
              <w:pStyle w:val="Paragraphedeliste"/>
              <w:widowControl/>
              <w:numPr>
                <w:ilvl w:val="0"/>
                <w:numId w:val="17"/>
              </w:numPr>
              <w:autoSpaceDE/>
              <w:autoSpaceDN/>
              <w:adjustRightInd/>
              <w:spacing w:after="120"/>
              <w:ind w:left="1776"/>
              <w:contextualSpacing w:val="0"/>
              <w:jc w:val="both"/>
              <w:rPr>
                <w:sz w:val="22"/>
                <w:szCs w:val="22"/>
              </w:rPr>
            </w:pPr>
            <w:r>
              <w:rPr>
                <w:sz w:val="22"/>
                <w:szCs w:val="22"/>
              </w:rPr>
              <w:t>d’obtenir, à l’ordre de grandeur près les résultats pertinents correspondant à une conception industrielle et de communiquer.</w:t>
            </w:r>
          </w:p>
          <w:p>
            <w:pPr>
              <w:tabs>
                <w:tab w:val="left" w:pos="709"/>
              </w:tabs>
              <w:spacing w:after="120"/>
              <w:jc w:val="both"/>
              <w:rPr>
                <w:bCs/>
                <w:caps/>
                <w:sz w:val="22"/>
                <w:szCs w:val="22"/>
              </w:rPr>
            </w:pPr>
          </w:p>
          <w:p>
            <w:pPr>
              <w:numPr>
                <w:ilvl w:val="12"/>
                <w:numId w:val="0"/>
              </w:numPr>
              <w:spacing w:after="120"/>
              <w:ind w:left="284"/>
              <w:jc w:val="both"/>
              <w:rPr>
                <w:b/>
                <w:sz w:val="22"/>
                <w:szCs w:val="22"/>
                <w:u w:val="single"/>
              </w:rPr>
            </w:pPr>
            <w:r>
              <w:rPr>
                <w:b/>
                <w:sz w:val="22"/>
                <w:szCs w:val="22"/>
                <w:u w:val="single"/>
              </w:rPr>
              <w:t>UE Sciences chimiques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bCs/>
                <w:i/>
                <w:sz w:val="22"/>
                <w:szCs w:val="22"/>
              </w:rPr>
            </w:pPr>
            <w:r>
              <w:rPr>
                <w:rFonts w:ascii="Times New Roman" w:hAnsi="Times New Roman"/>
                <w:b/>
                <w:bCs/>
                <w:i/>
                <w:sz w:val="22"/>
                <w:szCs w:val="22"/>
              </w:rPr>
              <w:t>à partir d’une application technique relevant du domaine de la chimie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lastRenderedPageBreak/>
              <w:t>en respectant les consignes fournies par le chargé de cours,</w:t>
            </w:r>
          </w:p>
          <w:p>
            <w:pPr>
              <w:numPr>
                <w:ilvl w:val="0"/>
                <w:numId w:val="18"/>
              </w:numPr>
              <w:tabs>
                <w:tab w:val="num" w:pos="-56"/>
              </w:tabs>
              <w:spacing w:after="120"/>
              <w:ind w:left="851" w:hanging="425"/>
              <w:jc w:val="both"/>
              <w:rPr>
                <w:sz w:val="22"/>
                <w:szCs w:val="22"/>
              </w:rPr>
            </w:pPr>
            <w:r>
              <w:rPr>
                <w:sz w:val="22"/>
                <w:szCs w:val="22"/>
              </w:rPr>
              <w:t>de résoudre un cas pratique complexe de chimie appliquée :</w:t>
            </w:r>
          </w:p>
          <w:p>
            <w:pPr>
              <w:numPr>
                <w:ilvl w:val="0"/>
                <w:numId w:val="18"/>
              </w:numPr>
              <w:tabs>
                <w:tab w:val="num" w:pos="304"/>
              </w:tabs>
              <w:spacing w:after="120"/>
              <w:ind w:left="1276" w:hanging="425"/>
              <w:jc w:val="both"/>
              <w:rPr>
                <w:sz w:val="22"/>
                <w:szCs w:val="22"/>
              </w:rPr>
            </w:pPr>
            <w:r>
              <w:rPr>
                <w:sz w:val="22"/>
                <w:szCs w:val="22"/>
              </w:rPr>
              <w:t>en appliquant les règles de nomenclature et de déterminer la réactivité des fonctions chimiques principales,</w:t>
            </w:r>
          </w:p>
          <w:p>
            <w:pPr>
              <w:numPr>
                <w:ilvl w:val="0"/>
                <w:numId w:val="18"/>
              </w:numPr>
              <w:tabs>
                <w:tab w:val="num" w:pos="304"/>
              </w:tabs>
              <w:spacing w:after="120"/>
              <w:ind w:left="1276" w:hanging="425"/>
              <w:jc w:val="both"/>
              <w:rPr>
                <w:sz w:val="22"/>
                <w:szCs w:val="22"/>
              </w:rPr>
            </w:pPr>
            <w:r>
              <w:rPr>
                <w:sz w:val="22"/>
                <w:szCs w:val="22"/>
              </w:rPr>
              <w:t>en distinguant et en équilibrant des équations de synthèse des grandes fonctions minérales, des métathèses et des oxydoréductions ;</w:t>
            </w:r>
          </w:p>
          <w:p>
            <w:pPr>
              <w:numPr>
                <w:ilvl w:val="0"/>
                <w:numId w:val="18"/>
              </w:numPr>
              <w:tabs>
                <w:tab w:val="num" w:pos="-56"/>
              </w:tabs>
              <w:spacing w:after="120"/>
              <w:ind w:left="851" w:hanging="425"/>
              <w:jc w:val="both"/>
              <w:rPr>
                <w:sz w:val="22"/>
                <w:szCs w:val="22"/>
                <w:u w:val="single"/>
              </w:rPr>
            </w:pPr>
            <w:r>
              <w:rPr>
                <w:sz w:val="22"/>
                <w:szCs w:val="22"/>
              </w:rPr>
              <w:t>d’écrire les formes générales des différents bilans en relation avec les opérations unitaires définies au préalable.</w:t>
            </w:r>
          </w:p>
          <w:p>
            <w:pPr>
              <w:spacing w:after="120"/>
              <w:jc w:val="both"/>
              <w:rPr>
                <w:sz w:val="22"/>
                <w:szCs w:val="22"/>
              </w:rPr>
            </w:pPr>
          </w:p>
          <w:p>
            <w:pPr>
              <w:numPr>
                <w:ilvl w:val="12"/>
                <w:numId w:val="0"/>
              </w:numPr>
              <w:spacing w:after="120"/>
              <w:ind w:left="284"/>
              <w:jc w:val="both"/>
              <w:rPr>
                <w:b/>
                <w:bCs/>
                <w:sz w:val="22"/>
                <w:szCs w:val="22"/>
                <w:u w:val="single"/>
              </w:rPr>
            </w:pPr>
            <w:r>
              <w:rPr>
                <w:b/>
                <w:bCs/>
                <w:sz w:val="22"/>
                <w:szCs w:val="22"/>
                <w:u w:val="single"/>
              </w:rPr>
              <w:t>UE Mécanique et mécanique des fluides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bCs/>
                <w:i/>
                <w:sz w:val="22"/>
                <w:szCs w:val="22"/>
              </w:rPr>
            </w:pPr>
            <w:r>
              <w:rPr>
                <w:rFonts w:ascii="Times New Roman" w:hAnsi="Times New Roman"/>
                <w:b/>
                <w:bCs/>
                <w:i/>
                <w:sz w:val="22"/>
                <w:szCs w:val="22"/>
              </w:rPr>
              <w:t>à partir d’une application technique relevant du domaine de la mécanique et de la mécanique des fluides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un cas pratique complexe de mécanique et de mécanique des fluides en recourant aux concepts théoriques et pratiques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pStyle w:val="Paragraphedeliste"/>
              <w:widowControl/>
              <w:autoSpaceDE/>
              <w:autoSpaceDN/>
              <w:adjustRightInd/>
              <w:spacing w:after="120"/>
              <w:contextualSpacing w:val="0"/>
              <w:jc w:val="both"/>
              <w:rPr>
                <w:sz w:val="22"/>
                <w:szCs w:val="22"/>
              </w:rPr>
            </w:pPr>
          </w:p>
          <w:p>
            <w:pPr>
              <w:numPr>
                <w:ilvl w:val="12"/>
                <w:numId w:val="0"/>
              </w:numPr>
              <w:spacing w:after="120"/>
              <w:ind w:left="284"/>
              <w:jc w:val="both"/>
              <w:rPr>
                <w:b/>
                <w:bCs/>
                <w:sz w:val="22"/>
                <w:szCs w:val="22"/>
                <w:u w:val="single"/>
              </w:rPr>
            </w:pPr>
            <w:r>
              <w:rPr>
                <w:b/>
                <w:bCs/>
                <w:sz w:val="22"/>
                <w:szCs w:val="22"/>
                <w:u w:val="single"/>
              </w:rPr>
              <w:t>UE Electricité appliquée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b/>
                <w:bCs/>
                <w:i/>
                <w:sz w:val="22"/>
                <w:szCs w:val="22"/>
              </w:rPr>
              <w:t>à partir d’une application technique relevant du domaine de l’électricité et issue de la vie professionnelle</w:t>
            </w:r>
            <w:r>
              <w:rPr>
                <w:rFonts w:ascii="Times New Roman" w:hAnsi="Times New Roman"/>
                <w:i/>
                <w:sz w:val="22"/>
                <w:szCs w:val="22"/>
              </w:rPr>
              <w:t>,</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lastRenderedPageBreak/>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un cas pratique complexe d’électricité en recourant aux concepts théoriques et pratiques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spacing w:after="120"/>
              <w:jc w:val="both"/>
              <w:rPr>
                <w:b/>
                <w:bCs/>
                <w:sz w:val="22"/>
                <w:szCs w:val="22"/>
                <w:u w:val="single"/>
              </w:rPr>
            </w:pPr>
          </w:p>
          <w:p>
            <w:pPr>
              <w:numPr>
                <w:ilvl w:val="12"/>
                <w:numId w:val="0"/>
              </w:numPr>
              <w:spacing w:after="120"/>
              <w:ind w:left="284"/>
              <w:jc w:val="both"/>
              <w:rPr>
                <w:b/>
                <w:spacing w:val="-3"/>
                <w:sz w:val="22"/>
                <w:szCs w:val="22"/>
                <w:u w:val="single"/>
              </w:rPr>
            </w:pPr>
            <w:r>
              <w:rPr>
                <w:b/>
                <w:spacing w:val="-3"/>
                <w:sz w:val="22"/>
                <w:szCs w:val="22"/>
                <w:u w:val="single"/>
              </w:rPr>
              <w:t>UE Résistance des matériaux</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bCs/>
                <w:i/>
                <w:sz w:val="22"/>
                <w:szCs w:val="22"/>
              </w:rPr>
            </w:pPr>
            <w:r>
              <w:rPr>
                <w:rFonts w:ascii="Times New Roman" w:hAnsi="Times New Roman"/>
                <w:b/>
                <w:bCs/>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représenter une pièce mécanique issue de l’application technique proposée par ses projections planes et son habillage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d’identifier sur l’application technique proposée, une pièce soumise à la traction et une autre pièce soumise à la flexion simple en justifiant ses choix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dimensionner la pièce soumise à la flexion simple en fonction des charges appliquées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calculer les contraintes associées à la sollicitation rencontrée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d’évaluer les efforts tranchants et les moments fléchissants de la pièce concernée.</w:t>
            </w:r>
          </w:p>
          <w:p>
            <w:pPr>
              <w:spacing w:after="120"/>
              <w:jc w:val="both"/>
              <w:rPr>
                <w:b/>
                <w:bCs/>
                <w:sz w:val="22"/>
                <w:szCs w:val="22"/>
                <w:u w:val="single"/>
              </w:rPr>
            </w:pPr>
          </w:p>
          <w:p>
            <w:pPr>
              <w:spacing w:after="120"/>
              <w:jc w:val="both"/>
              <w:rPr>
                <w:b/>
                <w:bCs/>
                <w:sz w:val="22"/>
                <w:szCs w:val="22"/>
                <w:u w:val="single"/>
              </w:rPr>
            </w:pPr>
          </w:p>
          <w:p>
            <w:pPr>
              <w:spacing w:after="120"/>
              <w:jc w:val="both"/>
              <w:rPr>
                <w:sz w:val="22"/>
                <w:szCs w:val="22"/>
                <w:u w:val="single"/>
              </w:rPr>
            </w:pPr>
          </w:p>
          <w:p>
            <w:pPr>
              <w:numPr>
                <w:ilvl w:val="12"/>
                <w:numId w:val="0"/>
              </w:numPr>
              <w:spacing w:after="120"/>
              <w:ind w:left="284"/>
              <w:jc w:val="both"/>
              <w:rPr>
                <w:b/>
                <w:bCs/>
                <w:caps/>
                <w:sz w:val="22"/>
                <w:szCs w:val="22"/>
                <w:u w:val="single"/>
              </w:rPr>
            </w:pPr>
            <w:r>
              <w:rPr>
                <w:b/>
                <w:bCs/>
                <w:sz w:val="22"/>
                <w:szCs w:val="22"/>
                <w:u w:val="single"/>
              </w:rPr>
              <w:t>UE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d'un cas pratique issu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écologiques et juridiques,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 / ou en langue anglaise,</w:t>
            </w:r>
          </w:p>
          <w:p>
            <w:pPr>
              <w:pStyle w:val="Retraitcorpsdetexte2"/>
              <w:ind w:left="426"/>
              <w:rPr>
                <w:rFonts w:ascii="Times New Roman" w:hAnsi="Times New Roman"/>
                <w:i/>
                <w:color w:val="000000"/>
                <w:sz w:val="22"/>
                <w:szCs w:val="22"/>
              </w:rPr>
            </w:pPr>
            <w:r>
              <w:rPr>
                <w:rFonts w:ascii="Times New Roman" w:hAnsi="Times New Roman"/>
                <w:i/>
                <w:color w:val="000000"/>
                <w:sz w:val="22"/>
                <w:szCs w:val="22"/>
              </w:rPr>
              <w:t>en disposant d'une plateforme informatique équipée des logiciels adéquats,</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Retraitcorpsdetexte2"/>
              <w:ind w:left="426"/>
              <w:rPr>
                <w:rFonts w:ascii="Times New Roman" w:hAnsi="Times New Roman"/>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utilisant le vocabulaire technique et scientifique adéquat,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tabs>
                <w:tab w:val="left" w:pos="900"/>
              </w:tabs>
              <w:overflowPunct w:val="0"/>
              <w:autoSpaceDE w:val="0"/>
              <w:autoSpaceDN w:val="0"/>
              <w:adjustRightInd w:val="0"/>
              <w:spacing w:before="120" w:after="60"/>
              <w:jc w:val="both"/>
              <w:textAlignment w:val="baseline"/>
              <w:rPr>
                <w:sz w:val="22"/>
                <w:szCs w:val="22"/>
              </w:rPr>
            </w:pPr>
          </w:p>
          <w:p>
            <w:pPr>
              <w:tabs>
                <w:tab w:val="left" w:pos="-720"/>
              </w:tabs>
              <w:suppressAutoHyphens/>
              <w:spacing w:after="120"/>
              <w:jc w:val="both"/>
              <w:rPr>
                <w:spacing w:val="-3"/>
                <w:sz w:val="22"/>
                <w:szCs w:val="22"/>
              </w:rPr>
            </w:pPr>
            <w:r>
              <w:rPr>
                <w:spacing w:val="-3"/>
                <w:sz w:val="22"/>
                <w:szCs w:val="22"/>
              </w:rPr>
              <w:t xml:space="preserve">De manière transversale, dans les </w:t>
            </w:r>
            <w:r>
              <w:rPr>
                <w:b/>
                <w:bCs/>
                <w:spacing w:val="-3"/>
                <w:sz w:val="22"/>
                <w:szCs w:val="22"/>
              </w:rPr>
              <w:t>Epreuves intégrées</w:t>
            </w:r>
            <w:r>
              <w:rPr>
                <w:spacing w:val="-3"/>
                <w:sz w:val="22"/>
                <w:szCs w:val="22"/>
              </w:rPr>
              <w:t xml:space="preserve"> des bacheliers professionnalisants se retrouvent les acquis d’apprentissage suivants :</w:t>
            </w:r>
          </w:p>
          <w:p>
            <w:pPr>
              <w:ind w:left="426" w:firstLine="114"/>
              <w:rPr>
                <w:b/>
                <w:bCs/>
                <w:sz w:val="22"/>
                <w:szCs w:val="22"/>
              </w:rPr>
            </w:pPr>
            <w:r>
              <w:rPr>
                <w:b/>
                <w:bCs/>
                <w:sz w:val="22"/>
                <w:szCs w:val="22"/>
              </w:rPr>
              <w:t>Pour atteindre le seuil de réussite, l’étudiant sera capable :</w:t>
            </w:r>
          </w:p>
          <w:p>
            <w:pPr>
              <w:numPr>
                <w:ilvl w:val="0"/>
                <w:numId w:val="20"/>
              </w:numPr>
              <w:tabs>
                <w:tab w:val="left" w:pos="900"/>
              </w:tabs>
              <w:overflowPunct w:val="0"/>
              <w:autoSpaceDE w:val="0"/>
              <w:autoSpaceDN w:val="0"/>
              <w:adjustRightInd w:val="0"/>
              <w:spacing w:before="120" w:after="60"/>
              <w:ind w:left="900" w:hanging="446"/>
              <w:jc w:val="both"/>
              <w:textAlignment w:val="baseline"/>
              <w:rPr>
                <w:b/>
                <w:bCs/>
                <w:sz w:val="22"/>
                <w:szCs w:val="22"/>
                <w:u w:val="single"/>
              </w:rPr>
            </w:pPr>
            <w:r>
              <w:rPr>
                <w:sz w:val="22"/>
                <w:szCs w:val="22"/>
              </w:rPr>
              <w:t>d’appliquer des concepts scientifiques et technologiques relevant du domaine</w:t>
            </w: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numPr>
                <w:ilvl w:val="12"/>
                <w:numId w:val="0"/>
              </w:numPr>
              <w:spacing w:after="120"/>
              <w:ind w:left="284"/>
              <w:jc w:val="both"/>
              <w:rPr>
                <w:b/>
                <w:bCs/>
                <w:sz w:val="22"/>
                <w:szCs w:val="22"/>
                <w:u w:val="single"/>
              </w:rPr>
            </w:pPr>
            <w:r>
              <w:rPr>
                <w:b/>
                <w:sz w:val="22"/>
                <w:szCs w:val="22"/>
                <w:u w:val="single"/>
              </w:rPr>
              <w:t>UE</w:t>
            </w:r>
            <w:r>
              <w:rPr>
                <w:b/>
                <w:bCs/>
                <w:sz w:val="22"/>
                <w:szCs w:val="22"/>
                <w:u w:val="single"/>
              </w:rPr>
              <w:t xml:space="preserv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des sciences fondamentales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 xml:space="preserve">en recourant, selon les circonstances, à la modélisation informatique, aux calculs d’erreur et à l’analyse dimensionnelle </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d’outils numériques,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lastRenderedPageBreak/>
              <w:t>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pStyle w:val="Paragraphedeliste"/>
              <w:widowControl/>
              <w:autoSpaceDE/>
              <w:autoSpaceDN/>
              <w:adjustRightInd/>
              <w:spacing w:after="120"/>
              <w:contextualSpacing w:val="0"/>
              <w:jc w:val="both"/>
              <w:rPr>
                <w:sz w:val="22"/>
                <w:szCs w:val="22"/>
              </w:rPr>
            </w:pPr>
          </w:p>
          <w:p>
            <w:pPr>
              <w:numPr>
                <w:ilvl w:val="12"/>
                <w:numId w:val="0"/>
              </w:numPr>
              <w:spacing w:after="120"/>
              <w:ind w:left="284"/>
              <w:jc w:val="both"/>
              <w:rPr>
                <w:b/>
                <w:spacing w:val="-3"/>
                <w:sz w:val="22"/>
                <w:szCs w:val="22"/>
                <w:u w:val="single"/>
              </w:rPr>
            </w:pPr>
            <w:r>
              <w:rPr>
                <w:b/>
                <w:spacing w:val="-3"/>
                <w:sz w:val="22"/>
                <w:szCs w:val="22"/>
                <w:u w:val="single"/>
              </w:rPr>
              <w:t>UE Résistance des matériaux</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représenter une pièce mécanique issue de l’application technique proposée par ses projections planes et son habillage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d’identifier sur l’application technique proposée, une pièce soumise à la traction et une autre pièce soumise à la flexion simple en justifiant ses choix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dimensionner la pièce soumise à la flexion simple en fonction des charges appliquées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calculer les contraintes associées à la sollicitation rencontrée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d’évaluer les efforts tranchants et les moments fléchissants de la pièce concernée.</w:t>
            </w:r>
          </w:p>
          <w:p>
            <w:pPr>
              <w:pStyle w:val="Paragraphedeliste"/>
              <w:widowControl/>
              <w:autoSpaceDE/>
              <w:autoSpaceDN/>
              <w:adjustRightInd/>
              <w:spacing w:after="120"/>
              <w:contextualSpacing w:val="0"/>
              <w:jc w:val="both"/>
              <w:rPr>
                <w:sz w:val="22"/>
                <w:szCs w:val="22"/>
              </w:rPr>
            </w:pPr>
          </w:p>
          <w:p>
            <w:pPr>
              <w:pStyle w:val="Paragraphedeliste"/>
              <w:widowControl/>
              <w:autoSpaceDE/>
              <w:autoSpaceDN/>
              <w:adjustRightInd/>
              <w:spacing w:after="120"/>
              <w:contextualSpacing w:val="0"/>
              <w:jc w:val="both"/>
              <w:rPr>
                <w:sz w:val="22"/>
                <w:szCs w:val="22"/>
              </w:rPr>
            </w:pPr>
          </w:p>
          <w:p>
            <w:pPr>
              <w:numPr>
                <w:ilvl w:val="12"/>
                <w:numId w:val="0"/>
              </w:numPr>
              <w:spacing w:after="120"/>
              <w:ind w:left="284"/>
              <w:jc w:val="both"/>
              <w:rPr>
                <w:b/>
                <w:sz w:val="22"/>
                <w:szCs w:val="22"/>
                <w:u w:val="single"/>
              </w:rPr>
            </w:pPr>
            <w:r>
              <w:rPr>
                <w:b/>
                <w:sz w:val="22"/>
                <w:szCs w:val="22"/>
                <w:u w:val="single"/>
              </w:rPr>
              <w:lastRenderedPageBreak/>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physique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spacing w:after="120"/>
              <w:ind w:left="425"/>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de modéliser une situation ou un phénomène :</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 xml:space="preserve">d’identifier les facteurs pertinents pour son analyse de manière à pouvoir </w:t>
            </w:r>
            <w:proofErr w:type="spellStart"/>
            <w:r>
              <w:rPr>
                <w:sz w:val="22"/>
                <w:szCs w:val="22"/>
              </w:rPr>
              <w:t>la</w:t>
            </w:r>
            <w:proofErr w:type="spellEnd"/>
            <w:r>
              <w:rPr>
                <w:sz w:val="22"/>
                <w:szCs w:val="22"/>
              </w:rPr>
              <w:t xml:space="preserve"> ou le décrire qualitativement,</w:t>
            </w:r>
          </w:p>
          <w:p>
            <w:pPr>
              <w:pStyle w:val="Paragraphedeliste"/>
              <w:widowControl/>
              <w:numPr>
                <w:ilvl w:val="0"/>
                <w:numId w:val="16"/>
              </w:numPr>
              <w:autoSpaceDE/>
              <w:autoSpaceDN/>
              <w:adjustRightInd/>
              <w:spacing w:after="120"/>
              <w:ind w:left="1068"/>
              <w:contextualSpacing w:val="0"/>
              <w:jc w:val="both"/>
              <w:rPr>
                <w:sz w:val="22"/>
                <w:szCs w:val="22"/>
              </w:rPr>
            </w:pPr>
            <w:r>
              <w:rPr>
                <w:sz w:val="22"/>
                <w:szCs w:val="22"/>
              </w:rPr>
              <w:t>de vérifier la pertinence du modèle sélectionné,</w:t>
            </w:r>
          </w:p>
          <w:p>
            <w:pPr>
              <w:pStyle w:val="Paragraphedeliste"/>
              <w:widowControl/>
              <w:numPr>
                <w:ilvl w:val="0"/>
                <w:numId w:val="17"/>
              </w:numPr>
              <w:autoSpaceDE/>
              <w:autoSpaceDN/>
              <w:adjustRightInd/>
              <w:spacing w:after="120"/>
              <w:ind w:left="1068"/>
              <w:contextualSpacing w:val="0"/>
              <w:jc w:val="both"/>
              <w:rPr>
                <w:sz w:val="22"/>
                <w:szCs w:val="22"/>
              </w:rPr>
            </w:pPr>
            <w:r>
              <w:rPr>
                <w:sz w:val="22"/>
                <w:szCs w:val="22"/>
              </w:rPr>
              <w:t>d’obtenir, à l’ordre de grandeur près, les résultats pertinents correspondant à une conception industrielle et de communiquer.</w:t>
            </w:r>
          </w:p>
          <w:p>
            <w:pPr>
              <w:pStyle w:val="Retraitcorpsdetexte2"/>
              <w:ind w:left="284"/>
              <w:rPr>
                <w:rFonts w:ascii="Times New Roman" w:hAnsi="Times New Roman"/>
                <w:sz w:val="22"/>
                <w:szCs w:val="22"/>
              </w:rPr>
            </w:pPr>
          </w:p>
          <w:p>
            <w:pPr>
              <w:pStyle w:val="Retraitcorpsdetexte2"/>
              <w:ind w:left="284"/>
              <w:rPr>
                <w:rFonts w:ascii="Times New Roman" w:hAnsi="Times New Roman"/>
                <w:sz w:val="22"/>
                <w:szCs w:val="22"/>
              </w:rPr>
            </w:pPr>
          </w:p>
          <w:p>
            <w:pPr>
              <w:pStyle w:val="Retraitcorpsdetexte2"/>
              <w:ind w:left="284"/>
              <w:rPr>
                <w:rFonts w:ascii="Times New Roman" w:hAnsi="Times New Roman"/>
                <w:sz w:val="22"/>
                <w:szCs w:val="22"/>
              </w:rPr>
            </w:pPr>
          </w:p>
          <w:p>
            <w:pPr>
              <w:numPr>
                <w:ilvl w:val="12"/>
                <w:numId w:val="0"/>
              </w:numPr>
              <w:spacing w:after="120"/>
              <w:ind w:left="284"/>
              <w:jc w:val="both"/>
              <w:rPr>
                <w:b/>
                <w:bCs/>
                <w:sz w:val="22"/>
                <w:szCs w:val="22"/>
                <w:u w:val="single"/>
              </w:rPr>
            </w:pPr>
            <w:r>
              <w:rPr>
                <w:b/>
                <w:bCs/>
                <w:sz w:val="22"/>
                <w:szCs w:val="22"/>
                <w:u w:val="single"/>
              </w:rPr>
              <w:t>UE Techniques informatiques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disposant d’une plateforme informatique équipée de logiciels adéquats,</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lastRenderedPageBreak/>
              <w:t>d’analyser et de résoudre un problème technique ou scientifique par des techniques algorithmiques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 xml:space="preserve">de programmer le problème technique ou scientifique sur une plateforme informatique en </w:t>
            </w:r>
            <w:bookmarkStart w:id="3" w:name="_Hlk31037849"/>
            <w:r>
              <w:rPr>
                <w:sz w:val="22"/>
                <w:szCs w:val="22"/>
              </w:rPr>
              <w:t>respectant la syntaxe du langage de programmation </w:t>
            </w:r>
            <w:bookmarkEnd w:id="3"/>
            <w:r>
              <w:rPr>
                <w:sz w:val="22"/>
                <w:szCs w:val="22"/>
              </w:rPr>
              <w:t>;</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 en corrigeant les dysfonctionnements constatés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travailler avec des outils numériques collaboratifs (cloud…).</w:t>
            </w:r>
          </w:p>
          <w:p>
            <w:pPr>
              <w:pStyle w:val="Paragraphedeliste"/>
              <w:widowControl/>
              <w:autoSpaceDE/>
              <w:autoSpaceDN/>
              <w:adjustRightInd/>
              <w:spacing w:after="120"/>
              <w:contextualSpacing w:val="0"/>
              <w:jc w:val="both"/>
              <w:rPr>
                <w:sz w:val="22"/>
                <w:szCs w:val="22"/>
              </w:rPr>
            </w:pPr>
          </w:p>
          <w:p>
            <w:pPr>
              <w:numPr>
                <w:ilvl w:val="12"/>
                <w:numId w:val="0"/>
              </w:numPr>
              <w:spacing w:after="120"/>
              <w:ind w:left="284"/>
              <w:jc w:val="both"/>
              <w:rPr>
                <w:b/>
                <w:bCs/>
                <w:sz w:val="22"/>
                <w:szCs w:val="22"/>
                <w:u w:val="single"/>
              </w:rPr>
            </w:pPr>
            <w:r>
              <w:rPr>
                <w:b/>
                <w:bCs/>
                <w:sz w:val="22"/>
                <w:szCs w:val="22"/>
                <w:u w:val="single"/>
              </w:rPr>
              <w:t xml:space="preserve">UE Automatique et robotique </w:t>
            </w:r>
          </w:p>
          <w:p>
            <w:pPr>
              <w:tabs>
                <w:tab w:val="left" w:pos="-720"/>
              </w:tabs>
              <w:suppressAutoHyphens/>
              <w:spacing w:after="120"/>
              <w:ind w:left="270"/>
              <w:jc w:val="both"/>
              <w:rPr>
                <w:b/>
                <w:spacing w:val="-3"/>
                <w:sz w:val="22"/>
                <w:szCs w:val="22"/>
              </w:rPr>
            </w:pPr>
            <w:r>
              <w:rPr>
                <w:b/>
                <w:spacing w:val="-3"/>
                <w:sz w:val="22"/>
                <w:szCs w:val="22"/>
              </w:rPr>
              <w:t>Pour atteindre le seuil de réussite, l'étudiant sera capable :</w:t>
            </w:r>
          </w:p>
          <w:p>
            <w:pPr>
              <w:numPr>
                <w:ilvl w:val="12"/>
                <w:numId w:val="0"/>
              </w:numPr>
              <w:tabs>
                <w:tab w:val="left" w:pos="284"/>
              </w:tabs>
              <w:spacing w:after="120"/>
              <w:ind w:left="284"/>
              <w:jc w:val="both"/>
              <w:rPr>
                <w:i/>
                <w:sz w:val="22"/>
                <w:szCs w:val="22"/>
                <w:lang w:eastAsia="ar-SA"/>
              </w:rPr>
            </w:pPr>
            <w:r>
              <w:rPr>
                <w:i/>
                <w:sz w:val="22"/>
                <w:szCs w:val="22"/>
                <w:lang w:eastAsia="ar-SA"/>
              </w:rPr>
              <w:t>à partir d’une application technique relevant du domaine de l’automatique et issue de la vie professionnelle,</w:t>
            </w:r>
          </w:p>
          <w:p>
            <w:pPr>
              <w:numPr>
                <w:ilvl w:val="12"/>
                <w:numId w:val="0"/>
              </w:numPr>
              <w:tabs>
                <w:tab w:val="left" w:pos="284"/>
              </w:tabs>
              <w:spacing w:after="120"/>
              <w:ind w:left="284"/>
              <w:jc w:val="both"/>
              <w:rPr>
                <w:i/>
                <w:sz w:val="22"/>
                <w:szCs w:val="22"/>
                <w:lang w:eastAsia="ar-SA"/>
              </w:rPr>
            </w:pPr>
            <w:r>
              <w:rPr>
                <w:i/>
                <w:sz w:val="22"/>
                <w:szCs w:val="22"/>
                <w:lang w:eastAsia="ar-SA"/>
              </w:rPr>
              <w:t>dans le respect des règles de sécurité, d’hygiène, environnementales, des processus qualité et de la législation en vigueur,</w:t>
            </w:r>
          </w:p>
          <w:p>
            <w:pPr>
              <w:numPr>
                <w:ilvl w:val="12"/>
                <w:numId w:val="0"/>
              </w:numPr>
              <w:tabs>
                <w:tab w:val="left" w:pos="284"/>
              </w:tabs>
              <w:spacing w:after="120"/>
              <w:ind w:left="284"/>
              <w:jc w:val="both"/>
              <w:rPr>
                <w:i/>
                <w:sz w:val="22"/>
                <w:szCs w:val="22"/>
                <w:lang w:eastAsia="ar-SA"/>
              </w:rPr>
            </w:pPr>
            <w:r>
              <w:rPr>
                <w:i/>
                <w:sz w:val="22"/>
                <w:szCs w:val="22"/>
                <w:lang w:eastAsia="ar-SA"/>
              </w:rPr>
              <w:t>en respectant les consignes fournies par le chargé de cours,</w:t>
            </w:r>
          </w:p>
          <w:p>
            <w:pPr>
              <w:numPr>
                <w:ilvl w:val="12"/>
                <w:numId w:val="0"/>
              </w:numPr>
              <w:tabs>
                <w:tab w:val="left" w:pos="284"/>
              </w:tabs>
              <w:spacing w:after="120"/>
              <w:ind w:left="284"/>
              <w:jc w:val="both"/>
              <w:rPr>
                <w:i/>
                <w:sz w:val="22"/>
                <w:szCs w:val="22"/>
                <w:lang w:eastAsia="ar-SA"/>
              </w:rPr>
            </w:pPr>
            <w:r>
              <w:rPr>
                <w:i/>
                <w:sz w:val="22"/>
                <w:szCs w:val="22"/>
                <w:lang w:eastAsia="ar-SA"/>
              </w:rPr>
              <w:t>en développant des stratégies de recherche et d'exploitations documentaires en langue française et étrangère,</w:t>
            </w:r>
          </w:p>
          <w:p>
            <w:pPr>
              <w:numPr>
                <w:ilvl w:val="12"/>
                <w:numId w:val="0"/>
              </w:numPr>
              <w:tabs>
                <w:tab w:val="left" w:pos="284"/>
              </w:tabs>
              <w:spacing w:after="120"/>
              <w:ind w:left="284"/>
              <w:jc w:val="both"/>
              <w:rPr>
                <w:i/>
                <w:sz w:val="22"/>
                <w:szCs w:val="22"/>
                <w:lang w:eastAsia="ar-SA"/>
              </w:rPr>
            </w:pPr>
            <w:r>
              <w:rPr>
                <w:i/>
                <w:sz w:val="22"/>
                <w:szCs w:val="22"/>
                <w:lang w:eastAsia="ar-SA"/>
              </w:rPr>
              <w:t>en développant des compétences de communication écrite et orale en langue française et/ou en langue anglaise,</w:t>
            </w:r>
          </w:p>
          <w:p>
            <w:pPr>
              <w:numPr>
                <w:ilvl w:val="12"/>
                <w:numId w:val="0"/>
              </w:numPr>
              <w:tabs>
                <w:tab w:val="left" w:pos="284"/>
              </w:tabs>
              <w:spacing w:after="120"/>
              <w:ind w:left="284"/>
              <w:jc w:val="both"/>
              <w:rPr>
                <w:i/>
                <w:sz w:val="22"/>
                <w:szCs w:val="22"/>
              </w:rPr>
            </w:pPr>
            <w:r>
              <w:rPr>
                <w:i/>
                <w:sz w:val="22"/>
                <w:szCs w:val="22"/>
              </w:rPr>
              <w:t>en disposant des équipements nécessaires,</w:t>
            </w:r>
          </w:p>
          <w:p>
            <w:pPr>
              <w:numPr>
                <w:ilvl w:val="0"/>
                <w:numId w:val="19"/>
              </w:numPr>
              <w:tabs>
                <w:tab w:val="left" w:pos="-720"/>
                <w:tab w:val="num" w:pos="709"/>
              </w:tabs>
              <w:suppressAutoHyphens/>
              <w:spacing w:after="120"/>
              <w:ind w:left="709" w:hanging="425"/>
              <w:jc w:val="both"/>
              <w:rPr>
                <w:spacing w:val="-3"/>
                <w:sz w:val="22"/>
                <w:szCs w:val="22"/>
              </w:rPr>
            </w:pPr>
            <w:r>
              <w:rPr>
                <w:spacing w:val="-3"/>
                <w:sz w:val="22"/>
                <w:szCs w:val="22"/>
              </w:rPr>
              <w:t>de programmer l’application technique via un automate et le cas échéant d’ajuster le programme ;</w:t>
            </w:r>
          </w:p>
          <w:p>
            <w:pPr>
              <w:numPr>
                <w:ilvl w:val="0"/>
                <w:numId w:val="19"/>
              </w:numPr>
              <w:tabs>
                <w:tab w:val="left" w:pos="-720"/>
                <w:tab w:val="num" w:pos="709"/>
              </w:tabs>
              <w:suppressAutoHyphens/>
              <w:spacing w:after="120"/>
              <w:ind w:left="1117" w:hanging="833"/>
              <w:jc w:val="both"/>
              <w:rPr>
                <w:spacing w:val="-3"/>
                <w:sz w:val="22"/>
                <w:szCs w:val="22"/>
              </w:rPr>
            </w:pPr>
            <w:r>
              <w:rPr>
                <w:spacing w:val="-3"/>
                <w:sz w:val="22"/>
                <w:szCs w:val="22"/>
              </w:rPr>
              <w:t>de décrire les principes de fonctionnement d’un robot ;</w:t>
            </w:r>
          </w:p>
          <w:p>
            <w:pPr>
              <w:numPr>
                <w:ilvl w:val="0"/>
                <w:numId w:val="19"/>
              </w:numPr>
              <w:tabs>
                <w:tab w:val="left" w:pos="-720"/>
                <w:tab w:val="num" w:pos="709"/>
              </w:tabs>
              <w:suppressAutoHyphens/>
              <w:spacing w:after="120"/>
              <w:ind w:left="1117" w:hanging="833"/>
              <w:jc w:val="both"/>
              <w:rPr>
                <w:spacing w:val="-3"/>
                <w:sz w:val="22"/>
                <w:szCs w:val="22"/>
              </w:rPr>
            </w:pPr>
            <w:r>
              <w:rPr>
                <w:spacing w:val="-3"/>
                <w:sz w:val="22"/>
                <w:szCs w:val="22"/>
              </w:rPr>
              <w:t>d’expliciter la place du robot dans une installation automatisée.</w:t>
            </w:r>
          </w:p>
          <w:p>
            <w:pPr>
              <w:tabs>
                <w:tab w:val="left" w:pos="-720"/>
              </w:tabs>
              <w:spacing w:after="120"/>
              <w:ind w:left="426"/>
              <w:jc w:val="both"/>
              <w:rPr>
                <w:b/>
                <w:spacing w:val="-3"/>
                <w:sz w:val="22"/>
                <w:szCs w:val="22"/>
              </w:rPr>
            </w:pPr>
          </w:p>
          <w:p>
            <w:pPr>
              <w:tabs>
                <w:tab w:val="left" w:pos="-720"/>
              </w:tabs>
              <w:spacing w:after="120"/>
              <w:ind w:left="426"/>
              <w:jc w:val="both"/>
              <w:rPr>
                <w:b/>
                <w:spacing w:val="-3"/>
                <w:sz w:val="22"/>
                <w:szCs w:val="22"/>
              </w:rPr>
            </w:pPr>
          </w:p>
          <w:p>
            <w:pPr>
              <w:numPr>
                <w:ilvl w:val="12"/>
                <w:numId w:val="0"/>
              </w:numPr>
              <w:spacing w:after="120"/>
              <w:ind w:left="284"/>
              <w:jc w:val="both"/>
              <w:rPr>
                <w:b/>
                <w:spacing w:val="-3"/>
                <w:sz w:val="22"/>
                <w:szCs w:val="22"/>
                <w:u w:val="single"/>
              </w:rPr>
            </w:pPr>
            <w:r>
              <w:rPr>
                <w:b/>
                <w:spacing w:val="-3"/>
                <w:sz w:val="22"/>
                <w:szCs w:val="22"/>
                <w:u w:val="single"/>
              </w:rPr>
              <w:t>UE Résistance des matériaux</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lastRenderedPageBreak/>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représenter une pièce mécanique issue de l’application technique proposée par ses projections planes et son habillage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d’identifier sur l’application technique proposée, une pièce soumise à la traction et une autre pièce soumise à la flexion simple en justifiant ses choix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dimensionner la pièce soumise à la flexion simple en fonction des charges appliquées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calculer les contraintes associées à la sollicitation rencontrée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d’évaluer les efforts tranchants et les moments fléchissants de la pièce concernée.</w:t>
            </w:r>
          </w:p>
          <w:p>
            <w:pPr>
              <w:numPr>
                <w:ilvl w:val="12"/>
                <w:numId w:val="0"/>
              </w:numPr>
              <w:spacing w:after="120"/>
              <w:ind w:left="284"/>
              <w:jc w:val="both"/>
              <w:rPr>
                <w:b/>
                <w:sz w:val="22"/>
                <w:szCs w:val="22"/>
                <w:u w:val="single"/>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physique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spacing w:after="120"/>
              <w:ind w:left="425"/>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de modéliser une situation ou un phénomène :</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 xml:space="preserve">d’identifier les facteurs pertinents pour son analyse de manière à pouvoir </w:t>
            </w:r>
            <w:proofErr w:type="spellStart"/>
            <w:r>
              <w:rPr>
                <w:sz w:val="22"/>
                <w:szCs w:val="22"/>
              </w:rPr>
              <w:t>la</w:t>
            </w:r>
            <w:proofErr w:type="spellEnd"/>
            <w:r>
              <w:rPr>
                <w:sz w:val="22"/>
                <w:szCs w:val="22"/>
              </w:rPr>
              <w:t xml:space="preserve"> ou le décrire qualitativement,</w:t>
            </w:r>
          </w:p>
          <w:p>
            <w:pPr>
              <w:pStyle w:val="Paragraphedeliste"/>
              <w:widowControl/>
              <w:numPr>
                <w:ilvl w:val="0"/>
                <w:numId w:val="16"/>
              </w:numPr>
              <w:autoSpaceDE/>
              <w:autoSpaceDN/>
              <w:adjustRightInd/>
              <w:spacing w:after="120"/>
              <w:ind w:left="1068"/>
              <w:contextualSpacing w:val="0"/>
              <w:jc w:val="both"/>
              <w:rPr>
                <w:sz w:val="22"/>
                <w:szCs w:val="22"/>
              </w:rPr>
            </w:pPr>
            <w:r>
              <w:rPr>
                <w:sz w:val="22"/>
                <w:szCs w:val="22"/>
              </w:rPr>
              <w:t>de vérifier la pertinence du modèle sélectionné,</w:t>
            </w:r>
          </w:p>
          <w:p>
            <w:pPr>
              <w:pStyle w:val="Paragraphedeliste"/>
              <w:widowControl/>
              <w:numPr>
                <w:ilvl w:val="0"/>
                <w:numId w:val="17"/>
              </w:numPr>
              <w:autoSpaceDE/>
              <w:autoSpaceDN/>
              <w:adjustRightInd/>
              <w:spacing w:after="120"/>
              <w:ind w:left="1068"/>
              <w:contextualSpacing w:val="0"/>
              <w:jc w:val="both"/>
              <w:rPr>
                <w:sz w:val="22"/>
                <w:szCs w:val="22"/>
              </w:rPr>
            </w:pPr>
            <w:r>
              <w:rPr>
                <w:sz w:val="22"/>
                <w:szCs w:val="22"/>
              </w:rPr>
              <w:lastRenderedPageBreak/>
              <w:t>d’obtenir, à l’ordre de grandeur près, les résultats pertinents correspondant à une conception industrielle et de communiquer.</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Science chimiques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chimie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numPr>
                <w:ilvl w:val="0"/>
                <w:numId w:val="18"/>
              </w:numPr>
              <w:tabs>
                <w:tab w:val="num" w:pos="-56"/>
              </w:tabs>
              <w:spacing w:after="120"/>
              <w:ind w:left="851" w:hanging="425"/>
              <w:jc w:val="both"/>
              <w:rPr>
                <w:sz w:val="22"/>
                <w:szCs w:val="22"/>
              </w:rPr>
            </w:pPr>
            <w:r>
              <w:rPr>
                <w:sz w:val="22"/>
                <w:szCs w:val="22"/>
              </w:rPr>
              <w:t>de résoudre un cas pratique complexe de chimie appliquée :</w:t>
            </w:r>
          </w:p>
          <w:p>
            <w:pPr>
              <w:numPr>
                <w:ilvl w:val="0"/>
                <w:numId w:val="18"/>
              </w:numPr>
              <w:tabs>
                <w:tab w:val="num" w:pos="304"/>
              </w:tabs>
              <w:spacing w:after="120"/>
              <w:ind w:left="1276" w:hanging="425"/>
              <w:jc w:val="both"/>
              <w:rPr>
                <w:sz w:val="22"/>
                <w:szCs w:val="22"/>
              </w:rPr>
            </w:pPr>
            <w:r>
              <w:rPr>
                <w:sz w:val="22"/>
                <w:szCs w:val="22"/>
              </w:rPr>
              <w:t>en appliquant les règles de nomenclature et en déterminant la réactivité des fonctions chimiques principales,</w:t>
            </w:r>
          </w:p>
          <w:p>
            <w:pPr>
              <w:numPr>
                <w:ilvl w:val="0"/>
                <w:numId w:val="18"/>
              </w:numPr>
              <w:tabs>
                <w:tab w:val="num" w:pos="304"/>
              </w:tabs>
              <w:spacing w:after="120"/>
              <w:ind w:left="1276" w:hanging="425"/>
              <w:jc w:val="both"/>
              <w:rPr>
                <w:sz w:val="22"/>
                <w:szCs w:val="22"/>
              </w:rPr>
            </w:pPr>
            <w:r>
              <w:rPr>
                <w:sz w:val="22"/>
                <w:szCs w:val="22"/>
              </w:rPr>
              <w:t>en distinguant et en équilibrant des équations de synthèse des grandes fonctions minérales, des métathèses et des oxydoréductions ;</w:t>
            </w:r>
          </w:p>
          <w:p>
            <w:pPr>
              <w:numPr>
                <w:ilvl w:val="0"/>
                <w:numId w:val="18"/>
              </w:numPr>
              <w:tabs>
                <w:tab w:val="num" w:pos="-56"/>
              </w:tabs>
              <w:spacing w:after="120"/>
              <w:ind w:left="851" w:hanging="425"/>
              <w:jc w:val="both"/>
              <w:rPr>
                <w:sz w:val="22"/>
                <w:szCs w:val="22"/>
                <w:u w:val="single"/>
              </w:rPr>
            </w:pPr>
            <w:r>
              <w:rPr>
                <w:sz w:val="22"/>
                <w:szCs w:val="22"/>
              </w:rPr>
              <w:t>d’écrire les formes générales des différents bilans en relation avec les opérations unitaires définies au préalable.</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Mécanique et mécanique des fluides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mécanique et de la mécanique des fluides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lastRenderedPageBreak/>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un cas pratique complexe de mécanique et de mécanique des fluides en recourant aux concepts théoriques et pratiques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pacing w:val="-3"/>
                <w:sz w:val="22"/>
                <w:szCs w:val="22"/>
                <w:u w:val="single"/>
              </w:rPr>
              <w:t>UE Electricité appliquée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l’électricité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un cas pratique complexe d’électricité en recourant aux concepts théoriques et pratiques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tabs>
                <w:tab w:val="left" w:pos="-720"/>
              </w:tabs>
              <w:spacing w:after="120"/>
              <w:ind w:left="426"/>
              <w:jc w:val="both"/>
              <w:rPr>
                <w:b/>
                <w:spacing w:val="-3"/>
                <w:sz w:val="22"/>
                <w:szCs w:val="22"/>
                <w:u w:val="single"/>
              </w:rPr>
            </w:pPr>
          </w:p>
          <w:p>
            <w:pPr>
              <w:tabs>
                <w:tab w:val="left" w:pos="-720"/>
              </w:tabs>
              <w:spacing w:after="120"/>
              <w:ind w:left="426"/>
              <w:jc w:val="both"/>
              <w:rPr>
                <w:b/>
                <w:spacing w:val="-3"/>
                <w:sz w:val="22"/>
                <w:szCs w:val="22"/>
                <w:u w:val="single"/>
              </w:rPr>
            </w:pPr>
          </w:p>
          <w:p>
            <w:pPr>
              <w:numPr>
                <w:ilvl w:val="12"/>
                <w:numId w:val="0"/>
              </w:numPr>
              <w:spacing w:after="120"/>
              <w:ind w:left="284"/>
              <w:jc w:val="both"/>
              <w:rPr>
                <w:b/>
                <w:bCs/>
                <w:sz w:val="22"/>
                <w:szCs w:val="22"/>
                <w:u w:val="single"/>
              </w:rPr>
            </w:pPr>
            <w:r>
              <w:rPr>
                <w:b/>
                <w:bCs/>
                <w:sz w:val="22"/>
                <w:szCs w:val="22"/>
                <w:u w:val="single"/>
              </w:rPr>
              <w:lastRenderedPageBreak/>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des sciences fondamentales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 xml:space="preserve">en recourant, selon les circonstances, à la modélisation informatique, aux calculs d’erreur et à l’analyse dimensionnelle </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d’outils numériques,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tabs>
                <w:tab w:val="left" w:pos="-720"/>
              </w:tabs>
              <w:spacing w:after="120"/>
              <w:ind w:left="426"/>
              <w:jc w:val="both"/>
              <w:rPr>
                <w:b/>
                <w:spacing w:val="-3"/>
                <w:sz w:val="22"/>
                <w:szCs w:val="22"/>
                <w:u w:val="single"/>
              </w:rPr>
            </w:pPr>
          </w:p>
          <w:p>
            <w:pPr>
              <w:numPr>
                <w:ilvl w:val="12"/>
                <w:numId w:val="0"/>
              </w:numPr>
              <w:spacing w:after="120"/>
              <w:ind w:left="284"/>
              <w:jc w:val="both"/>
              <w:rPr>
                <w:b/>
                <w:spacing w:val="-3"/>
                <w:sz w:val="22"/>
                <w:szCs w:val="22"/>
                <w:u w:val="single"/>
              </w:rPr>
            </w:pPr>
            <w:r>
              <w:rPr>
                <w:b/>
                <w:spacing w:val="-3"/>
                <w:sz w:val="22"/>
                <w:szCs w:val="22"/>
                <w:u w:val="single"/>
              </w:rPr>
              <w:t>UE Résistance des matériaux</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représenter une pièce mécanique issue de l’application technique proposée par ses projections planes et son habillage ;</w:t>
            </w:r>
          </w:p>
          <w:p>
            <w:pPr>
              <w:pStyle w:val="Paragraphedeliste"/>
              <w:widowControl/>
              <w:numPr>
                <w:ilvl w:val="0"/>
                <w:numId w:val="15"/>
              </w:numPr>
              <w:autoSpaceDE/>
              <w:autoSpaceDN/>
              <w:adjustRightInd/>
              <w:spacing w:after="120"/>
              <w:contextualSpacing w:val="0"/>
              <w:jc w:val="both"/>
              <w:rPr>
                <w:sz w:val="22"/>
                <w:szCs w:val="22"/>
              </w:rPr>
            </w:pPr>
            <w:r>
              <w:rPr>
                <w:sz w:val="22"/>
                <w:szCs w:val="22"/>
              </w:rPr>
              <w:lastRenderedPageBreak/>
              <w:t>d’identifier sur l’application technique proposée, une pièce soumise à la traction et une autre pièce soumise à la flexion simple en justifiant ses choix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dimensionner la pièce soumise à la flexion simple en fonction des charges appliquées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calculer les contraintes associées à la sollicitation rencontrée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d’évaluer les efforts tranchants et les moments fléchissants de la pièce concernée.</w:t>
            </w:r>
          </w:p>
          <w:p>
            <w:pPr>
              <w:tabs>
                <w:tab w:val="left" w:pos="-720"/>
              </w:tabs>
              <w:suppressAutoHyphens/>
              <w:spacing w:after="120"/>
              <w:jc w:val="both"/>
              <w:rPr>
                <w:spacing w:val="-3"/>
                <w:sz w:val="22"/>
                <w:szCs w:val="22"/>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physique et issue de la vie professionnelle,</w:t>
            </w:r>
          </w:p>
          <w:p>
            <w:pPr>
              <w:pStyle w:val="Retraitcorpsdetexte2"/>
              <w:ind w:left="426"/>
              <w:rPr>
                <w:rFonts w:ascii="Times New Roman" w:hAnsi="Times New Roman"/>
                <w:b/>
                <w:i/>
                <w:sz w:val="22"/>
                <w:szCs w:val="22"/>
              </w:rPr>
            </w:pPr>
            <w:r>
              <w:rPr>
                <w:rFonts w:ascii="Times New Roman" w:hAnsi="Times New Roman"/>
                <w:b/>
                <w:i/>
                <w:sz w:val="22"/>
                <w:szCs w:val="22"/>
              </w:rPr>
              <w:t>en vérifiant les résultats obtenus par l’analyse dimensionnelle,</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Mécanique et mécanique des fluides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mécanique et de la mécanique des fluides et issue de la vie professionnelle,</w:t>
            </w:r>
          </w:p>
          <w:p>
            <w:pPr>
              <w:pStyle w:val="Retraitcorpsdetexte2"/>
              <w:ind w:left="426"/>
              <w:rPr>
                <w:rFonts w:ascii="Times New Roman" w:hAnsi="Times New Roman"/>
                <w:b/>
                <w:i/>
                <w:sz w:val="22"/>
                <w:szCs w:val="22"/>
              </w:rPr>
            </w:pPr>
            <w:r>
              <w:rPr>
                <w:rFonts w:ascii="Times New Roman" w:hAnsi="Times New Roman"/>
                <w:b/>
                <w:i/>
                <w:sz w:val="22"/>
                <w:szCs w:val="22"/>
              </w:rPr>
              <w:t>en vérifiant les résultats obtenus par l’analyse dimensionnelle,</w:t>
            </w:r>
          </w:p>
          <w:p>
            <w:pPr>
              <w:tabs>
                <w:tab w:val="left" w:pos="-720"/>
              </w:tabs>
              <w:suppressAutoHyphens/>
              <w:spacing w:after="120"/>
              <w:jc w:val="both"/>
              <w:rPr>
                <w:spacing w:val="-3"/>
                <w:sz w:val="22"/>
                <w:szCs w:val="22"/>
              </w:rPr>
            </w:pPr>
          </w:p>
          <w:p>
            <w:pPr>
              <w:numPr>
                <w:ilvl w:val="12"/>
                <w:numId w:val="0"/>
              </w:numPr>
              <w:spacing w:after="120"/>
              <w:ind w:left="284"/>
              <w:jc w:val="both"/>
              <w:rPr>
                <w:b/>
                <w:bCs/>
                <w:sz w:val="22"/>
                <w:szCs w:val="22"/>
                <w:u w:val="single"/>
              </w:rPr>
            </w:pPr>
            <w:r>
              <w:rPr>
                <w:b/>
                <w:bCs/>
                <w:sz w:val="22"/>
                <w:szCs w:val="22"/>
                <w:u w:val="single"/>
              </w:rPr>
              <w:t>UE Electricité appliquée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bCs/>
                <w:i/>
                <w:sz w:val="22"/>
                <w:szCs w:val="22"/>
              </w:rPr>
              <w:t>à partir d’une application technique relevant du domaine de l’électricité et issue de la vie professionnelle</w:t>
            </w:r>
            <w:r>
              <w:rPr>
                <w:rFonts w:ascii="Times New Roman" w:hAnsi="Times New Roman"/>
                <w:i/>
                <w:sz w:val="22"/>
                <w:szCs w:val="22"/>
              </w:rPr>
              <w:t>,</w:t>
            </w:r>
          </w:p>
          <w:p>
            <w:pPr>
              <w:pStyle w:val="Retraitcorpsdetexte2"/>
              <w:ind w:left="426"/>
              <w:rPr>
                <w:rFonts w:ascii="Times New Roman" w:hAnsi="Times New Roman"/>
                <w:b/>
                <w:i/>
                <w:sz w:val="22"/>
                <w:szCs w:val="22"/>
              </w:rPr>
            </w:pPr>
            <w:r>
              <w:rPr>
                <w:rFonts w:ascii="Times New Roman" w:hAnsi="Times New Roman"/>
                <w:b/>
                <w:i/>
                <w:sz w:val="22"/>
                <w:szCs w:val="22"/>
              </w:rPr>
              <w:t>en vérifiant les résultats obtenus par l’analyse dimensionnelle,</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Science chimiques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chimie et issue de la vie professionnelle,</w:t>
            </w:r>
          </w:p>
          <w:p>
            <w:pPr>
              <w:pStyle w:val="Retraitcorpsdetexte2"/>
              <w:ind w:left="426"/>
              <w:rPr>
                <w:rFonts w:ascii="Times New Roman" w:hAnsi="Times New Roman"/>
                <w:b/>
                <w:i/>
                <w:sz w:val="22"/>
                <w:szCs w:val="22"/>
              </w:rPr>
            </w:pPr>
            <w:r>
              <w:rPr>
                <w:rFonts w:ascii="Times New Roman" w:hAnsi="Times New Roman"/>
                <w:b/>
                <w:i/>
                <w:sz w:val="22"/>
                <w:szCs w:val="22"/>
              </w:rPr>
              <w:t>en vérifiant les résultats obtenus par l’analyse dimensionnelle,</w:t>
            </w:r>
          </w:p>
          <w:p>
            <w:pPr>
              <w:numPr>
                <w:ilvl w:val="12"/>
                <w:numId w:val="0"/>
              </w:numPr>
              <w:spacing w:after="120"/>
              <w:ind w:left="284"/>
              <w:jc w:val="both"/>
              <w:rPr>
                <w:b/>
                <w:bCs/>
                <w:sz w:val="22"/>
                <w:szCs w:val="22"/>
                <w:u w:val="single"/>
              </w:rPr>
            </w:pPr>
          </w:p>
          <w:p>
            <w:pPr>
              <w:numPr>
                <w:ilvl w:val="12"/>
                <w:numId w:val="0"/>
              </w:numPr>
              <w:spacing w:after="120"/>
              <w:ind w:left="284"/>
              <w:jc w:val="both"/>
              <w:rPr>
                <w:b/>
                <w:bCs/>
                <w:sz w:val="22"/>
                <w:szCs w:val="22"/>
                <w:u w:val="single"/>
              </w:rPr>
            </w:pPr>
            <w:r>
              <w:rPr>
                <w:b/>
                <w:bCs/>
                <w:sz w:val="22"/>
                <w:szCs w:val="22"/>
                <w:u w:val="single"/>
              </w:rPr>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des sciences fondamentales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 xml:space="preserve">en recourant, selon les circonstances, à la modélisation informatique, aux calculs d’erreur et à l’analyse dimensionnelle </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d’outils numériques,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pStyle w:val="Retraitcorpsdetexte2"/>
              <w:ind w:left="284"/>
              <w:rPr>
                <w:rFonts w:ascii="Times New Roman" w:hAnsi="Times New Roman"/>
                <w:b/>
                <w:bCs/>
                <w:sz w:val="22"/>
                <w:szCs w:val="22"/>
                <w:u w:val="single"/>
              </w:rPr>
            </w:pPr>
          </w:p>
          <w:p>
            <w:pPr>
              <w:numPr>
                <w:ilvl w:val="12"/>
                <w:numId w:val="0"/>
              </w:numPr>
              <w:spacing w:after="120"/>
              <w:ind w:left="284"/>
              <w:jc w:val="both"/>
              <w:rPr>
                <w:b/>
                <w:bCs/>
                <w:sz w:val="22"/>
                <w:szCs w:val="22"/>
                <w:u w:val="single"/>
              </w:rPr>
            </w:pPr>
            <w:r>
              <w:rPr>
                <w:b/>
                <w:bCs/>
                <w:sz w:val="22"/>
                <w:szCs w:val="22"/>
                <w:u w:val="single"/>
              </w:rPr>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des sciences fondamentales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 xml:space="preserve">en recourant, selon les circonstances, à la modélisation informatique, aux calculs d’erreur et à l’analyse dimensionnelle </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d’outils numériques,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lastRenderedPageBreak/>
              <w:t>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numPr>
                <w:ilvl w:val="12"/>
                <w:numId w:val="0"/>
              </w:numPr>
              <w:spacing w:after="120"/>
              <w:ind w:left="284"/>
              <w:jc w:val="both"/>
              <w:rPr>
                <w:b/>
                <w:spacing w:val="-3"/>
                <w:sz w:val="22"/>
                <w:szCs w:val="22"/>
                <w:u w:val="single"/>
              </w:rPr>
            </w:pPr>
            <w:r>
              <w:rPr>
                <w:b/>
                <w:spacing w:val="-3"/>
                <w:sz w:val="22"/>
                <w:szCs w:val="22"/>
                <w:u w:val="single"/>
              </w:rPr>
              <w:t>UE Résistance des matériaux</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représenter une pièce mécanique issue de l’application technique proposée par ses projections planes et son habillage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d’identifier sur l’application technique proposée, une pièce soumise à la traction et une autre pièce soumise à la flexion simple en justifiant ses choix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dimensionner la pièce soumise à la flexion simple en fonction des charges appliquées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calculer les contraintes associées à la sollicitation rencontrée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d’évaluer les efforts tranchants et les moments fléchissants de la pièce concernée.</w:t>
            </w:r>
          </w:p>
          <w:p>
            <w:pPr>
              <w:numPr>
                <w:ilvl w:val="12"/>
                <w:numId w:val="0"/>
              </w:numPr>
              <w:spacing w:after="120"/>
              <w:ind w:left="284"/>
              <w:jc w:val="both"/>
              <w:rPr>
                <w:b/>
                <w:sz w:val="22"/>
                <w:szCs w:val="22"/>
                <w:u w:val="single"/>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lastRenderedPageBreak/>
              <w:t>à partir d’une application technique relevant du domaine de la physique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spacing w:after="120"/>
              <w:ind w:left="425"/>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de modéliser une situation ou un phénomène :</w:t>
            </w:r>
          </w:p>
          <w:p>
            <w:pPr>
              <w:pStyle w:val="Paragraphedeliste"/>
              <w:widowControl/>
              <w:numPr>
                <w:ilvl w:val="0"/>
                <w:numId w:val="15"/>
              </w:numPr>
              <w:autoSpaceDE/>
              <w:autoSpaceDN/>
              <w:adjustRightInd/>
              <w:spacing w:after="120"/>
              <w:ind w:left="1068"/>
              <w:contextualSpacing w:val="0"/>
              <w:jc w:val="both"/>
              <w:rPr>
                <w:sz w:val="22"/>
                <w:szCs w:val="22"/>
              </w:rPr>
            </w:pPr>
            <w:r>
              <w:rPr>
                <w:sz w:val="22"/>
                <w:szCs w:val="22"/>
              </w:rPr>
              <w:t xml:space="preserve">d’identifier les facteurs pertinents pour son analyse de manière à pouvoir </w:t>
            </w:r>
            <w:proofErr w:type="spellStart"/>
            <w:r>
              <w:rPr>
                <w:sz w:val="22"/>
                <w:szCs w:val="22"/>
              </w:rPr>
              <w:t>la</w:t>
            </w:r>
            <w:proofErr w:type="spellEnd"/>
            <w:r>
              <w:rPr>
                <w:sz w:val="22"/>
                <w:szCs w:val="22"/>
              </w:rPr>
              <w:t xml:space="preserve"> ou le décrire qualitativement,</w:t>
            </w:r>
          </w:p>
          <w:p>
            <w:pPr>
              <w:pStyle w:val="Paragraphedeliste"/>
              <w:widowControl/>
              <w:numPr>
                <w:ilvl w:val="0"/>
                <w:numId w:val="16"/>
              </w:numPr>
              <w:autoSpaceDE/>
              <w:autoSpaceDN/>
              <w:adjustRightInd/>
              <w:spacing w:after="120"/>
              <w:ind w:left="1068"/>
              <w:contextualSpacing w:val="0"/>
              <w:jc w:val="both"/>
              <w:rPr>
                <w:sz w:val="22"/>
                <w:szCs w:val="22"/>
              </w:rPr>
            </w:pPr>
            <w:r>
              <w:rPr>
                <w:sz w:val="22"/>
                <w:szCs w:val="22"/>
              </w:rPr>
              <w:t>de vérifier la pertinence du modèle sélectionné,</w:t>
            </w:r>
          </w:p>
          <w:p>
            <w:pPr>
              <w:pStyle w:val="Paragraphedeliste"/>
              <w:widowControl/>
              <w:numPr>
                <w:ilvl w:val="0"/>
                <w:numId w:val="17"/>
              </w:numPr>
              <w:autoSpaceDE/>
              <w:autoSpaceDN/>
              <w:adjustRightInd/>
              <w:spacing w:after="120"/>
              <w:ind w:left="1068"/>
              <w:contextualSpacing w:val="0"/>
              <w:jc w:val="both"/>
              <w:rPr>
                <w:sz w:val="22"/>
                <w:szCs w:val="22"/>
              </w:rPr>
            </w:pPr>
            <w:r>
              <w:rPr>
                <w:sz w:val="22"/>
                <w:szCs w:val="22"/>
              </w:rPr>
              <w:t>d’obtenir, à l’ordre de grandeur près, les résultats pertinents correspondant à une conception industrielle et de communiquer.</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Science chimiques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chimie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numPr>
                <w:ilvl w:val="0"/>
                <w:numId w:val="18"/>
              </w:numPr>
              <w:tabs>
                <w:tab w:val="num" w:pos="-56"/>
              </w:tabs>
              <w:spacing w:after="120"/>
              <w:ind w:left="851" w:hanging="425"/>
              <w:jc w:val="both"/>
              <w:rPr>
                <w:sz w:val="22"/>
                <w:szCs w:val="22"/>
              </w:rPr>
            </w:pPr>
            <w:r>
              <w:rPr>
                <w:sz w:val="22"/>
                <w:szCs w:val="22"/>
              </w:rPr>
              <w:t>de résoudre un cas pratique complexe de chimie appliquée :</w:t>
            </w:r>
          </w:p>
          <w:p>
            <w:pPr>
              <w:numPr>
                <w:ilvl w:val="0"/>
                <w:numId w:val="18"/>
              </w:numPr>
              <w:tabs>
                <w:tab w:val="num" w:pos="304"/>
              </w:tabs>
              <w:spacing w:after="120"/>
              <w:ind w:left="1276" w:hanging="425"/>
              <w:jc w:val="both"/>
              <w:rPr>
                <w:sz w:val="22"/>
                <w:szCs w:val="22"/>
              </w:rPr>
            </w:pPr>
            <w:r>
              <w:rPr>
                <w:sz w:val="22"/>
                <w:szCs w:val="22"/>
              </w:rPr>
              <w:lastRenderedPageBreak/>
              <w:t>en appliquant les règles de nomenclature et en déterminant la réactivité des fonctions chimiques principales,</w:t>
            </w:r>
          </w:p>
          <w:p>
            <w:pPr>
              <w:numPr>
                <w:ilvl w:val="0"/>
                <w:numId w:val="18"/>
              </w:numPr>
              <w:tabs>
                <w:tab w:val="num" w:pos="304"/>
              </w:tabs>
              <w:spacing w:after="120"/>
              <w:ind w:left="1276" w:hanging="425"/>
              <w:jc w:val="both"/>
              <w:rPr>
                <w:sz w:val="22"/>
                <w:szCs w:val="22"/>
              </w:rPr>
            </w:pPr>
            <w:r>
              <w:rPr>
                <w:sz w:val="22"/>
                <w:szCs w:val="22"/>
              </w:rPr>
              <w:t>en distinguant et en équilibrant des équations de synthèse des grandes fonctions minérales, des métathèses et des oxydoréductions ;</w:t>
            </w:r>
          </w:p>
          <w:p>
            <w:pPr>
              <w:numPr>
                <w:ilvl w:val="0"/>
                <w:numId w:val="18"/>
              </w:numPr>
              <w:tabs>
                <w:tab w:val="num" w:pos="-56"/>
              </w:tabs>
              <w:spacing w:after="120"/>
              <w:ind w:left="851" w:hanging="425"/>
              <w:jc w:val="both"/>
              <w:rPr>
                <w:sz w:val="22"/>
                <w:szCs w:val="22"/>
                <w:u w:val="single"/>
              </w:rPr>
            </w:pPr>
            <w:r>
              <w:rPr>
                <w:sz w:val="22"/>
                <w:szCs w:val="22"/>
              </w:rPr>
              <w:t>d’écrire les formes générales des différents bilans en relation avec les opérations unitaires définies au préalable.</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pacing w:val="-3"/>
                <w:sz w:val="22"/>
                <w:szCs w:val="22"/>
                <w:u w:val="single"/>
              </w:rPr>
              <w:t>UE Mécanique et mécanique des fluides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relevant du domaine de la mécanique et de la mécanique des fluides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vérifiant les résultats obtenus par l’analyse dimensionnelle,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et écologiques,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de sécurité, d’hygiène,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un cas pratique complexe de mécanique et de mécanique des fluides en recourant aux concepts théoriques et pratiques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pStyle w:val="Paragraphedeliste"/>
              <w:widowControl/>
              <w:autoSpaceDE/>
              <w:autoSpaceDN/>
              <w:adjustRightInd/>
              <w:spacing w:after="120"/>
              <w:ind w:left="360"/>
              <w:contextualSpacing w:val="0"/>
              <w:jc w:val="both"/>
              <w:rPr>
                <w:sz w:val="22"/>
                <w:szCs w:val="22"/>
              </w:rPr>
            </w:pP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r>
              <w:rPr>
                <w:spacing w:val="-3"/>
                <w:sz w:val="22"/>
                <w:szCs w:val="22"/>
              </w:rPr>
              <w:t xml:space="preserve">De manière transversale, dans les </w:t>
            </w:r>
            <w:r>
              <w:rPr>
                <w:b/>
                <w:bCs/>
                <w:spacing w:val="-3"/>
                <w:sz w:val="22"/>
                <w:szCs w:val="22"/>
              </w:rPr>
              <w:t>Epreuves intégrées</w:t>
            </w:r>
            <w:r>
              <w:rPr>
                <w:spacing w:val="-3"/>
                <w:sz w:val="22"/>
                <w:szCs w:val="22"/>
              </w:rPr>
              <w:t xml:space="preserve"> des bacheliers professionnalisants se retrouvent les acquis d’apprentissage suivants :</w:t>
            </w:r>
          </w:p>
          <w:p>
            <w:pPr>
              <w:ind w:left="426" w:firstLine="114"/>
              <w:rPr>
                <w:b/>
                <w:bCs/>
                <w:sz w:val="22"/>
                <w:szCs w:val="22"/>
              </w:rPr>
            </w:pPr>
            <w:r>
              <w:rPr>
                <w:b/>
                <w:bCs/>
                <w:sz w:val="22"/>
                <w:szCs w:val="22"/>
              </w:rPr>
              <w:t>Pour atteindre le seuil de réussite, l’étudiant sera capable :</w:t>
            </w:r>
          </w:p>
          <w:p>
            <w:pPr>
              <w:numPr>
                <w:ilvl w:val="0"/>
                <w:numId w:val="25"/>
              </w:numPr>
              <w:spacing w:before="120"/>
              <w:ind w:left="709" w:hanging="170"/>
              <w:rPr>
                <w:sz w:val="22"/>
                <w:szCs w:val="22"/>
              </w:rPr>
            </w:pPr>
            <w:r>
              <w:rPr>
                <w:sz w:val="22"/>
                <w:szCs w:val="22"/>
              </w:rPr>
              <w:t>de mettre en œuvre une recherche cohérente sur un sujet validé par le chargé de cours ;</w:t>
            </w:r>
          </w:p>
          <w:p>
            <w:pPr>
              <w:numPr>
                <w:ilvl w:val="0"/>
                <w:numId w:val="25"/>
              </w:numPr>
              <w:spacing w:before="120"/>
              <w:ind w:left="709" w:hanging="170"/>
              <w:rPr>
                <w:sz w:val="22"/>
                <w:szCs w:val="22"/>
              </w:rPr>
            </w:pPr>
            <w:r>
              <w:rPr>
                <w:sz w:val="22"/>
                <w:szCs w:val="22"/>
              </w:rPr>
              <w:lastRenderedPageBreak/>
              <w:t>d’en rédiger un rapport circonstancié et critique mettant en évidence :</w:t>
            </w:r>
          </w:p>
          <w:p>
            <w:pPr>
              <w:numPr>
                <w:ilvl w:val="0"/>
                <w:numId w:val="26"/>
              </w:numPr>
              <w:tabs>
                <w:tab w:val="num" w:pos="993"/>
              </w:tabs>
              <w:spacing w:before="60"/>
              <w:ind w:left="993" w:hanging="93"/>
              <w:rPr>
                <w:sz w:val="22"/>
                <w:szCs w:val="22"/>
              </w:rPr>
            </w:pPr>
            <w:r>
              <w:rPr>
                <w:sz w:val="22"/>
                <w:szCs w:val="22"/>
              </w:rPr>
              <w:t>sa maîtrise des techniques et des habiletés pratiques ;</w:t>
            </w:r>
          </w:p>
          <w:p>
            <w:pPr>
              <w:numPr>
                <w:ilvl w:val="0"/>
                <w:numId w:val="26"/>
              </w:numPr>
              <w:tabs>
                <w:tab w:val="num" w:pos="993"/>
              </w:tabs>
              <w:spacing w:before="60"/>
              <w:ind w:left="993" w:hanging="93"/>
              <w:rPr>
                <w:sz w:val="22"/>
                <w:szCs w:val="22"/>
              </w:rPr>
            </w:pPr>
            <w:r>
              <w:rPr>
                <w:sz w:val="22"/>
                <w:szCs w:val="22"/>
              </w:rPr>
              <w:t>son aptitude à suivre une méthode de travail cohérente et efficace ;</w:t>
            </w:r>
          </w:p>
          <w:p>
            <w:pPr>
              <w:numPr>
                <w:ilvl w:val="0"/>
                <w:numId w:val="25"/>
              </w:numPr>
              <w:spacing w:before="120"/>
              <w:ind w:left="900" w:hanging="360"/>
              <w:rPr>
                <w:sz w:val="22"/>
                <w:szCs w:val="22"/>
              </w:rPr>
            </w:pPr>
            <w:r>
              <w:rPr>
                <w:sz w:val="22"/>
                <w:szCs w:val="22"/>
              </w:rPr>
              <w:t>de présenter et de défendre oralement son travail de fin d’études en faisant la preuve qu’il a intégré les savoirs, savoir-faire et savoir être nécessaires des unités de formation déterminantes de la section en vue d’assurer le fonctionnement normal de l’application technique ;</w:t>
            </w:r>
          </w:p>
          <w:p>
            <w:pPr>
              <w:numPr>
                <w:ilvl w:val="0"/>
                <w:numId w:val="25"/>
              </w:numPr>
              <w:spacing w:before="120"/>
              <w:ind w:left="709" w:hanging="169"/>
              <w:rPr>
                <w:sz w:val="22"/>
                <w:szCs w:val="22"/>
              </w:rPr>
            </w:pPr>
            <w:r>
              <w:rPr>
                <w:sz w:val="22"/>
                <w:szCs w:val="22"/>
              </w:rPr>
              <w:t>d’appliquer, à bon escient, des concepts scientifiques et technologiques relevant de l’orientation de la section.</w:t>
            </w:r>
          </w:p>
          <w:p>
            <w:pPr>
              <w:tabs>
                <w:tab w:val="left" w:pos="900"/>
              </w:tabs>
              <w:overflowPunct w:val="0"/>
              <w:autoSpaceDE w:val="0"/>
              <w:autoSpaceDN w:val="0"/>
              <w:adjustRightInd w:val="0"/>
              <w:spacing w:before="120" w:after="60"/>
              <w:jc w:val="both"/>
              <w:textAlignment w:val="baseline"/>
              <w:rPr>
                <w:sz w:val="22"/>
                <w:szCs w:val="22"/>
              </w:rPr>
            </w:pPr>
          </w:p>
          <w:p>
            <w:pPr>
              <w:tabs>
                <w:tab w:val="left" w:pos="900"/>
              </w:tabs>
              <w:overflowPunct w:val="0"/>
              <w:autoSpaceDE w:val="0"/>
              <w:autoSpaceDN w:val="0"/>
              <w:adjustRightInd w:val="0"/>
              <w:spacing w:before="120" w:after="60"/>
              <w:jc w:val="both"/>
              <w:textAlignment w:val="baseline"/>
              <w:rPr>
                <w:sz w:val="22"/>
                <w:szCs w:val="22"/>
              </w:rPr>
            </w:pPr>
            <w:r>
              <w:rPr>
                <w:sz w:val="22"/>
                <w:szCs w:val="22"/>
              </w:rPr>
              <w:t xml:space="preserve">De manière transversale, les </w:t>
            </w:r>
            <w:r>
              <w:rPr>
                <w:b/>
                <w:bCs/>
                <w:sz w:val="22"/>
                <w:szCs w:val="22"/>
                <w:u w:val="single"/>
              </w:rPr>
              <w:t>UE de STAGES</w:t>
            </w:r>
            <w:r>
              <w:rPr>
                <w:sz w:val="22"/>
                <w:szCs w:val="22"/>
              </w:rPr>
              <w:t xml:space="preserve"> dans les bacheliers professionnalisants mentionnent comme acquis d’apprentissage :</w:t>
            </w:r>
          </w:p>
          <w:p>
            <w:pPr>
              <w:numPr>
                <w:ilvl w:val="12"/>
                <w:numId w:val="0"/>
              </w:numPr>
              <w:ind w:left="284"/>
              <w:jc w:val="both"/>
              <w:rPr>
                <w:b/>
                <w:bCs/>
                <w:sz w:val="22"/>
                <w:szCs w:val="22"/>
              </w:rPr>
            </w:pPr>
            <w:r>
              <w:rPr>
                <w:b/>
                <w:bCs/>
                <w:sz w:val="22"/>
                <w:szCs w:val="22"/>
              </w:rPr>
              <w:t xml:space="preserve">Pour atteindre le seuil de réussite, l’étudiant sera capable </w:t>
            </w:r>
          </w:p>
          <w:p>
            <w:pPr>
              <w:numPr>
                <w:ilvl w:val="0"/>
                <w:numId w:val="29"/>
              </w:numPr>
              <w:tabs>
                <w:tab w:val="num" w:pos="600"/>
                <w:tab w:val="num" w:pos="1211"/>
              </w:tabs>
              <w:autoSpaceDE w:val="0"/>
              <w:autoSpaceDN w:val="0"/>
              <w:spacing w:after="120"/>
              <w:ind w:left="850" w:hanging="610"/>
              <w:jc w:val="both"/>
              <w:rPr>
                <w:sz w:val="22"/>
                <w:szCs w:val="22"/>
              </w:rPr>
            </w:pPr>
            <w:r>
              <w:rPr>
                <w:sz w:val="22"/>
                <w:szCs w:val="22"/>
              </w:rPr>
              <w:t>de respecter les termes de la convention de stage ;</w:t>
            </w:r>
          </w:p>
          <w:p>
            <w:pPr>
              <w:numPr>
                <w:ilvl w:val="0"/>
                <w:numId w:val="29"/>
              </w:numPr>
              <w:tabs>
                <w:tab w:val="num" w:pos="600"/>
                <w:tab w:val="num" w:pos="1211"/>
              </w:tabs>
              <w:autoSpaceDE w:val="0"/>
              <w:autoSpaceDN w:val="0"/>
              <w:spacing w:after="120"/>
              <w:ind w:left="600"/>
              <w:jc w:val="both"/>
              <w:rPr>
                <w:b/>
                <w:sz w:val="22"/>
                <w:szCs w:val="22"/>
              </w:rPr>
            </w:pPr>
            <w:r>
              <w:rPr>
                <w:b/>
                <w:sz w:val="22"/>
                <w:szCs w:val="22"/>
              </w:rPr>
              <w:t>de participer activement aux différents travaux du métier du bachelier en XXX selon l’orientation en développant son autonomie et ses capacités d’auto-évaluation ;</w:t>
            </w:r>
          </w:p>
          <w:p>
            <w:pPr>
              <w:spacing w:before="120"/>
              <w:ind w:left="709"/>
              <w:rPr>
                <w:sz w:val="22"/>
                <w:szCs w:val="22"/>
              </w:rPr>
            </w:pPr>
          </w:p>
          <w:p>
            <w:pPr>
              <w:spacing w:before="120"/>
              <w:ind w:left="709"/>
              <w:rPr>
                <w:sz w:val="22"/>
                <w:szCs w:val="22"/>
              </w:rPr>
            </w:pPr>
          </w:p>
          <w:p>
            <w:pPr>
              <w:numPr>
                <w:ilvl w:val="12"/>
                <w:numId w:val="0"/>
              </w:numPr>
              <w:spacing w:after="120"/>
              <w:ind w:left="284"/>
              <w:jc w:val="both"/>
              <w:rPr>
                <w:b/>
                <w:bCs/>
                <w:sz w:val="22"/>
                <w:szCs w:val="22"/>
                <w:u w:val="single"/>
              </w:rPr>
            </w:pPr>
            <w:r>
              <w:rPr>
                <w:b/>
                <w:sz w:val="22"/>
                <w:szCs w:val="22"/>
                <w:u w:val="single"/>
              </w:rPr>
              <w:t>UE</w:t>
            </w:r>
            <w:r>
              <w:rPr>
                <w:b/>
                <w:bCs/>
                <w:sz w:val="22"/>
                <w:szCs w:val="22"/>
                <w:u w:val="single"/>
              </w:rPr>
              <w:t xml:space="preserv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i/>
                <w:sz w:val="22"/>
                <w:szCs w:val="22"/>
              </w:rPr>
            </w:pPr>
            <w:r>
              <w:rPr>
                <w:rFonts w:ascii="Times New Roman" w:hAnsi="Times New Roman"/>
                <w:b/>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résoudre des applications contextualisées issues du domaine des sciences fondamentales en prenant le soin de détailler et de respecter les différentes étapes du développement mathématique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rédiger les développements mathématiques de manière claire, précise et rigoureuse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respecter le glossaire mathématique adéquat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w:t>
            </w:r>
          </w:p>
          <w:p>
            <w:pPr>
              <w:spacing w:before="120"/>
              <w:rPr>
                <w:sz w:val="22"/>
                <w:szCs w:val="22"/>
              </w:rPr>
            </w:pPr>
          </w:p>
          <w:p>
            <w:pPr>
              <w:spacing w:before="120"/>
              <w:rPr>
                <w:b/>
                <w:sz w:val="22"/>
                <w:szCs w:val="22"/>
                <w:u w:val="single"/>
              </w:rPr>
            </w:pPr>
            <w:r>
              <w:rPr>
                <w:b/>
                <w:sz w:val="22"/>
                <w:szCs w:val="22"/>
                <w:u w:val="single"/>
              </w:rPr>
              <w:lastRenderedPageBreak/>
              <w:t>UE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 cas pratique issu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écologiques et juridiques,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 / ou en langue anglaise,</w:t>
            </w:r>
          </w:p>
          <w:p>
            <w:pPr>
              <w:pStyle w:val="Retraitcorpsdetexte2"/>
              <w:ind w:left="426"/>
              <w:rPr>
                <w:rFonts w:ascii="Times New Roman" w:hAnsi="Times New Roman"/>
                <w:i/>
                <w:color w:val="000000" w:themeColor="text1"/>
                <w:sz w:val="22"/>
                <w:szCs w:val="22"/>
              </w:rPr>
            </w:pPr>
            <w:r>
              <w:rPr>
                <w:rFonts w:ascii="Times New Roman" w:hAnsi="Times New Roman"/>
                <w:i/>
                <w:color w:val="000000" w:themeColor="text1"/>
                <w:sz w:val="22"/>
                <w:szCs w:val="22"/>
              </w:rPr>
              <w:t>en disposant d'une plateforme informatique équipée des logiciels adéquats,</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Retraitcorpsdetexte2"/>
              <w:ind w:left="426"/>
              <w:rPr>
                <w:rFonts w:ascii="Times New Roman" w:hAnsi="Times New Roman"/>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utilisant le vocabulaire technique et scientifique adéquat,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spacing w:before="120"/>
              <w:rPr>
                <w:sz w:val="22"/>
                <w:szCs w:val="22"/>
              </w:rPr>
            </w:pPr>
          </w:p>
          <w:p>
            <w:pPr>
              <w:spacing w:before="120"/>
              <w:rPr>
                <w:sz w:val="22"/>
                <w:szCs w:val="22"/>
              </w:rPr>
            </w:pPr>
          </w:p>
          <w:p>
            <w:pPr>
              <w:spacing w:before="120"/>
              <w:rPr>
                <w:sz w:val="22"/>
                <w:szCs w:val="22"/>
              </w:rPr>
            </w:pPr>
          </w:p>
          <w:p>
            <w:pPr>
              <w:tabs>
                <w:tab w:val="left" w:pos="900"/>
              </w:tabs>
              <w:overflowPunct w:val="0"/>
              <w:autoSpaceDE w:val="0"/>
              <w:autoSpaceDN w:val="0"/>
              <w:adjustRightInd w:val="0"/>
              <w:spacing w:before="120" w:after="60"/>
              <w:jc w:val="both"/>
              <w:textAlignment w:val="baseline"/>
              <w:rPr>
                <w:sz w:val="22"/>
                <w:szCs w:val="22"/>
              </w:rPr>
            </w:pPr>
            <w:r>
              <w:rPr>
                <w:sz w:val="22"/>
                <w:szCs w:val="22"/>
              </w:rPr>
              <w:t xml:space="preserve">De manière transversale, les </w:t>
            </w:r>
            <w:r>
              <w:rPr>
                <w:b/>
                <w:bCs/>
                <w:sz w:val="22"/>
                <w:szCs w:val="22"/>
                <w:u w:val="single"/>
              </w:rPr>
              <w:t>UE de STAGES</w:t>
            </w:r>
            <w:r>
              <w:rPr>
                <w:sz w:val="22"/>
                <w:szCs w:val="22"/>
              </w:rPr>
              <w:t xml:space="preserve"> dans les bacheliers professionnalisants mentionnent comme acquis d’apprentissage :</w:t>
            </w:r>
          </w:p>
          <w:p>
            <w:pPr>
              <w:numPr>
                <w:ilvl w:val="12"/>
                <w:numId w:val="0"/>
              </w:numPr>
              <w:ind w:left="284"/>
              <w:jc w:val="both"/>
              <w:rPr>
                <w:b/>
                <w:bCs/>
                <w:sz w:val="22"/>
                <w:szCs w:val="22"/>
              </w:rPr>
            </w:pPr>
            <w:r>
              <w:rPr>
                <w:b/>
                <w:bCs/>
                <w:sz w:val="22"/>
                <w:szCs w:val="22"/>
              </w:rPr>
              <w:t xml:space="preserve">Pour atteindre le seuil de réussite, l’étudiant sera capable </w:t>
            </w:r>
          </w:p>
          <w:p>
            <w:pPr>
              <w:numPr>
                <w:ilvl w:val="0"/>
                <w:numId w:val="29"/>
              </w:numPr>
              <w:tabs>
                <w:tab w:val="num" w:pos="600"/>
                <w:tab w:val="num" w:pos="1211"/>
              </w:tabs>
              <w:autoSpaceDE w:val="0"/>
              <w:autoSpaceDN w:val="0"/>
              <w:spacing w:after="120"/>
              <w:ind w:left="850" w:hanging="610"/>
              <w:jc w:val="both"/>
              <w:rPr>
                <w:sz w:val="22"/>
                <w:szCs w:val="22"/>
              </w:rPr>
            </w:pPr>
            <w:r>
              <w:rPr>
                <w:sz w:val="22"/>
                <w:szCs w:val="22"/>
              </w:rPr>
              <w:t>de respecter les termes de la convention de stage ;</w:t>
            </w:r>
          </w:p>
          <w:p>
            <w:pPr>
              <w:numPr>
                <w:ilvl w:val="0"/>
                <w:numId w:val="29"/>
              </w:numPr>
              <w:tabs>
                <w:tab w:val="num" w:pos="600"/>
                <w:tab w:val="num" w:pos="1211"/>
              </w:tabs>
              <w:autoSpaceDE w:val="0"/>
              <w:autoSpaceDN w:val="0"/>
              <w:spacing w:after="120"/>
              <w:ind w:left="600"/>
              <w:jc w:val="both"/>
              <w:rPr>
                <w:b/>
                <w:sz w:val="22"/>
                <w:szCs w:val="22"/>
              </w:rPr>
            </w:pPr>
            <w:r>
              <w:rPr>
                <w:b/>
                <w:sz w:val="22"/>
                <w:szCs w:val="22"/>
              </w:rPr>
              <w:t>de participer activement aux différents travaux du métier du bachelier en XXX selon l’orientation en développant son autonomie et ses capacités d’auto-évaluation ;</w:t>
            </w:r>
          </w:p>
          <w:p>
            <w:pPr>
              <w:numPr>
                <w:ilvl w:val="0"/>
                <w:numId w:val="29"/>
              </w:numPr>
              <w:tabs>
                <w:tab w:val="num" w:pos="600"/>
                <w:tab w:val="num" w:pos="1211"/>
              </w:tabs>
              <w:autoSpaceDE w:val="0"/>
              <w:autoSpaceDN w:val="0"/>
              <w:spacing w:after="120"/>
              <w:ind w:left="600"/>
              <w:jc w:val="both"/>
              <w:rPr>
                <w:sz w:val="22"/>
                <w:szCs w:val="22"/>
              </w:rPr>
            </w:pPr>
            <w:r>
              <w:rPr>
                <w:sz w:val="22"/>
                <w:szCs w:val="22"/>
              </w:rPr>
              <w:t>de rédiger un rapport d’activités décrivant le contexte professionnel au sein de l’entreprise, les différentes tâches exécutées et les problèmes professionnels rencontrés pendant le stage ;</w:t>
            </w:r>
          </w:p>
          <w:p>
            <w:pPr>
              <w:numPr>
                <w:ilvl w:val="0"/>
                <w:numId w:val="29"/>
              </w:numPr>
              <w:tabs>
                <w:tab w:val="num" w:pos="600"/>
                <w:tab w:val="num" w:pos="1211"/>
              </w:tabs>
              <w:autoSpaceDE w:val="0"/>
              <w:autoSpaceDN w:val="0"/>
              <w:spacing w:after="120"/>
              <w:ind w:left="600"/>
              <w:jc w:val="both"/>
              <w:rPr>
                <w:sz w:val="22"/>
                <w:szCs w:val="22"/>
              </w:rPr>
            </w:pPr>
            <w:r>
              <w:rPr>
                <w:sz w:val="22"/>
                <w:szCs w:val="22"/>
              </w:rPr>
              <w:t>de défendre oralement son rapport d’activités.</w:t>
            </w:r>
          </w:p>
          <w:p>
            <w:pPr>
              <w:pStyle w:val="Retraitcorpsdetexte2"/>
              <w:ind w:left="284"/>
              <w:rPr>
                <w:rFonts w:ascii="Times New Roman" w:hAnsi="Times New Roman"/>
                <w:b/>
                <w:bCs/>
                <w:sz w:val="22"/>
                <w:szCs w:val="22"/>
                <w:u w:val="single"/>
              </w:rPr>
            </w:pPr>
          </w:p>
          <w:p>
            <w:pPr>
              <w:numPr>
                <w:ilvl w:val="12"/>
                <w:numId w:val="0"/>
              </w:numPr>
              <w:spacing w:after="120"/>
              <w:ind w:left="284"/>
              <w:jc w:val="both"/>
              <w:rPr>
                <w:b/>
                <w:bCs/>
                <w:sz w:val="22"/>
                <w:szCs w:val="22"/>
                <w:u w:val="single"/>
              </w:rPr>
            </w:pPr>
            <w:r>
              <w:rPr>
                <w:b/>
                <w:sz w:val="22"/>
                <w:szCs w:val="22"/>
                <w:u w:val="single"/>
              </w:rPr>
              <w:t>UE</w:t>
            </w:r>
            <w:r>
              <w:rPr>
                <w:b/>
                <w:bCs/>
                <w:sz w:val="22"/>
                <w:szCs w:val="22"/>
                <w:u w:val="single"/>
              </w:rPr>
              <w:t xml:space="preserve"> Gestion contemporaine des entreprises</w:t>
            </w:r>
          </w:p>
          <w:p>
            <w:pPr>
              <w:tabs>
                <w:tab w:val="left" w:pos="-720"/>
              </w:tabs>
              <w:ind w:left="425"/>
              <w:jc w:val="both"/>
              <w:rPr>
                <w:b/>
                <w:spacing w:val="-3"/>
                <w:sz w:val="22"/>
                <w:szCs w:val="22"/>
              </w:rPr>
            </w:pPr>
            <w:r>
              <w:rPr>
                <w:b/>
                <w:spacing w:val="-3"/>
                <w:sz w:val="22"/>
                <w:szCs w:val="22"/>
              </w:rPr>
              <w:t>Pour atteindre le seuil de réussite, l'étudiant sera capable :</w:t>
            </w:r>
          </w:p>
          <w:p>
            <w:pPr>
              <w:ind w:left="425"/>
              <w:jc w:val="both"/>
              <w:rPr>
                <w:i/>
                <w:iCs/>
                <w:sz w:val="22"/>
                <w:szCs w:val="22"/>
              </w:rPr>
            </w:pPr>
            <w:r>
              <w:rPr>
                <w:i/>
                <w:iCs/>
                <w:sz w:val="22"/>
                <w:szCs w:val="22"/>
              </w:rPr>
              <w:t>au départ d’un cas pratique relevant de la création, de l’organisation et de la gestion d’une entreprise,</w:t>
            </w:r>
          </w:p>
          <w:p>
            <w:pPr>
              <w:ind w:left="425"/>
              <w:jc w:val="both"/>
              <w:rPr>
                <w:i/>
              </w:rPr>
            </w:pPr>
            <w:r>
              <w:rPr>
                <w:i/>
                <w:sz w:val="22"/>
                <w:szCs w:val="22"/>
              </w:rPr>
              <w:lastRenderedPageBreak/>
              <w:t xml:space="preserve">[…] </w:t>
            </w:r>
          </w:p>
          <w:p>
            <w:pPr>
              <w:numPr>
                <w:ilvl w:val="0"/>
                <w:numId w:val="21"/>
              </w:numPr>
              <w:autoSpaceDE w:val="0"/>
              <w:autoSpaceDN w:val="0"/>
              <w:spacing w:after="120"/>
              <w:ind w:left="709"/>
              <w:jc w:val="both"/>
              <w:rPr>
                <w:sz w:val="22"/>
                <w:szCs w:val="22"/>
              </w:rPr>
            </w:pPr>
            <w:r>
              <w:rPr>
                <w:sz w:val="22"/>
                <w:szCs w:val="22"/>
              </w:rPr>
              <w:t>de présenter et de défendre un rapport circonstancié mettant en évidence :</w:t>
            </w:r>
          </w:p>
          <w:p>
            <w:pPr>
              <w:numPr>
                <w:ilvl w:val="0"/>
                <w:numId w:val="22"/>
              </w:numPr>
              <w:autoSpaceDE w:val="0"/>
              <w:autoSpaceDN w:val="0"/>
              <w:spacing w:after="120"/>
              <w:ind w:left="993" w:hanging="284"/>
              <w:jc w:val="both"/>
              <w:rPr>
                <w:sz w:val="22"/>
                <w:szCs w:val="22"/>
              </w:rPr>
            </w:pPr>
            <w:r>
              <w:rPr>
                <w:sz w:val="22"/>
                <w:szCs w:val="22"/>
              </w:rPr>
              <w:t>la méthodologie suivie,</w:t>
            </w:r>
          </w:p>
          <w:p>
            <w:pPr>
              <w:numPr>
                <w:ilvl w:val="0"/>
                <w:numId w:val="22"/>
              </w:numPr>
              <w:autoSpaceDE w:val="0"/>
              <w:autoSpaceDN w:val="0"/>
              <w:spacing w:after="120"/>
              <w:ind w:left="993" w:hanging="284"/>
              <w:jc w:val="both"/>
              <w:rPr>
                <w:sz w:val="22"/>
                <w:szCs w:val="22"/>
              </w:rPr>
            </w:pPr>
            <w:r>
              <w:rPr>
                <w:sz w:val="22"/>
                <w:szCs w:val="22"/>
              </w:rPr>
              <w:t>l’analyse critique des résultats,</w:t>
            </w:r>
          </w:p>
          <w:p>
            <w:pPr>
              <w:numPr>
                <w:ilvl w:val="0"/>
                <w:numId w:val="22"/>
              </w:numPr>
              <w:autoSpaceDE w:val="0"/>
              <w:autoSpaceDN w:val="0"/>
              <w:spacing w:after="120"/>
              <w:ind w:left="993" w:hanging="284"/>
              <w:jc w:val="both"/>
              <w:rPr>
                <w:b/>
                <w:bCs/>
                <w:sz w:val="22"/>
                <w:szCs w:val="22"/>
                <w:u w:val="single"/>
              </w:rPr>
            </w:pPr>
            <w:r>
              <w:rPr>
                <w:b/>
                <w:sz w:val="22"/>
                <w:szCs w:val="22"/>
              </w:rPr>
              <w:t>l’auto-évaluation</w:t>
            </w:r>
            <w:r>
              <w:rPr>
                <w:sz w:val="22"/>
                <w:szCs w:val="22"/>
              </w:rPr>
              <w:t>.</w:t>
            </w: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numPr>
                <w:ilvl w:val="12"/>
                <w:numId w:val="0"/>
              </w:numPr>
              <w:spacing w:after="120"/>
              <w:ind w:left="284"/>
              <w:jc w:val="both"/>
              <w:rPr>
                <w:b/>
                <w:sz w:val="22"/>
                <w:szCs w:val="22"/>
                <w:u w:val="single"/>
              </w:rPr>
            </w:pPr>
            <w:r>
              <w:rPr>
                <w:b/>
                <w:sz w:val="22"/>
                <w:szCs w:val="22"/>
                <w:u w:val="single"/>
              </w:rPr>
              <w:t>UE Gestion contemporaine des entreprises</w:t>
            </w:r>
          </w:p>
          <w:p>
            <w:pPr>
              <w:spacing w:after="120"/>
              <w:ind w:left="426"/>
              <w:jc w:val="both"/>
              <w:rPr>
                <w:i/>
                <w:iCs/>
                <w:sz w:val="22"/>
                <w:szCs w:val="22"/>
              </w:rPr>
            </w:pPr>
            <w:r>
              <w:rPr>
                <w:i/>
                <w:iCs/>
                <w:sz w:val="22"/>
                <w:szCs w:val="22"/>
              </w:rPr>
              <w:t>au départ d’un cas pratique relevant de la création, de l’organisation et de la gestion d’une entreprise,</w:t>
            </w:r>
          </w:p>
          <w:p>
            <w:pPr>
              <w:spacing w:after="120"/>
              <w:ind w:left="426"/>
              <w:jc w:val="both"/>
              <w:rPr>
                <w:i/>
                <w:sz w:val="22"/>
                <w:szCs w:val="22"/>
              </w:rPr>
            </w:pPr>
            <w:r>
              <w:rPr>
                <w:i/>
                <w:sz w:val="22"/>
                <w:szCs w:val="22"/>
              </w:rPr>
              <w:t>en tenant compte des réalités socio-économiques, écologiques et juridiques,</w:t>
            </w:r>
          </w:p>
          <w:p>
            <w:pPr>
              <w:spacing w:after="120"/>
              <w:ind w:left="426"/>
              <w:jc w:val="both"/>
              <w:rPr>
                <w:i/>
                <w:sz w:val="22"/>
                <w:szCs w:val="22"/>
              </w:rPr>
            </w:pPr>
            <w:r>
              <w:rPr>
                <w:i/>
                <w:sz w:val="22"/>
                <w:szCs w:val="22"/>
              </w:rPr>
              <w:t>en disposant de la documentation ad hoc en langue française et/ou, en langue anglaise,</w:t>
            </w:r>
          </w:p>
          <w:p>
            <w:pPr>
              <w:spacing w:after="120"/>
              <w:ind w:left="426"/>
              <w:jc w:val="both"/>
              <w:rPr>
                <w:i/>
                <w:iCs/>
                <w:sz w:val="22"/>
                <w:szCs w:val="22"/>
              </w:rPr>
            </w:pPr>
            <w:r>
              <w:rPr>
                <w:i/>
                <w:iCs/>
                <w:sz w:val="22"/>
                <w:szCs w:val="22"/>
              </w:rPr>
              <w:t>en développant des compétences de communication orale et écrite en langue française et/ou en langue anglaise,</w:t>
            </w:r>
          </w:p>
          <w:p>
            <w:pPr>
              <w:spacing w:after="120"/>
              <w:ind w:left="426"/>
              <w:jc w:val="both"/>
              <w:rPr>
                <w:i/>
                <w:sz w:val="22"/>
                <w:szCs w:val="22"/>
              </w:rPr>
            </w:pPr>
            <w:r>
              <w:rPr>
                <w:i/>
                <w:sz w:val="22"/>
                <w:szCs w:val="22"/>
              </w:rPr>
              <w:t>en développant des compétences d’esprit critique,</w:t>
            </w:r>
          </w:p>
          <w:p>
            <w:pPr>
              <w:spacing w:after="120"/>
              <w:ind w:left="426"/>
              <w:jc w:val="both"/>
              <w:rPr>
                <w:i/>
                <w:sz w:val="22"/>
                <w:szCs w:val="22"/>
              </w:rPr>
            </w:pPr>
            <w:r>
              <w:rPr>
                <w:i/>
                <w:sz w:val="22"/>
                <w:szCs w:val="22"/>
              </w:rPr>
              <w:t>en respectant les consignes fournies par le chargé de cours,</w:t>
            </w:r>
          </w:p>
          <w:p>
            <w:pPr>
              <w:numPr>
                <w:ilvl w:val="0"/>
                <w:numId w:val="21"/>
              </w:numPr>
              <w:autoSpaceDE w:val="0"/>
              <w:autoSpaceDN w:val="0"/>
              <w:spacing w:after="120"/>
              <w:ind w:left="709"/>
              <w:jc w:val="both"/>
              <w:rPr>
                <w:b/>
                <w:sz w:val="22"/>
                <w:szCs w:val="22"/>
              </w:rPr>
            </w:pPr>
            <w:r>
              <w:rPr>
                <w:rFonts w:ascii="Century Gothic ,sans-serif" w:hAnsi="Century Gothic ,sans-serif"/>
                <w:b/>
                <w:sz w:val="22"/>
                <w:szCs w:val="22"/>
              </w:rPr>
              <w:t>de s’intégrer dans un travail d’équipe et d’appliquer la méthodologie de gestion de projet à une création de mini-entreprise ;</w:t>
            </w:r>
          </w:p>
          <w:p>
            <w:pPr>
              <w:numPr>
                <w:ilvl w:val="0"/>
                <w:numId w:val="21"/>
              </w:numPr>
              <w:autoSpaceDE w:val="0"/>
              <w:autoSpaceDN w:val="0"/>
              <w:spacing w:after="120"/>
              <w:ind w:left="709"/>
              <w:jc w:val="both"/>
              <w:rPr>
                <w:sz w:val="22"/>
                <w:szCs w:val="22"/>
              </w:rPr>
            </w:pPr>
            <w:r>
              <w:rPr>
                <w:sz w:val="22"/>
                <w:szCs w:val="22"/>
              </w:rPr>
              <w:t>de présenter et de défendre un rapport circonstancié mettant en évidence :</w:t>
            </w:r>
          </w:p>
          <w:p>
            <w:pPr>
              <w:numPr>
                <w:ilvl w:val="0"/>
                <w:numId w:val="22"/>
              </w:numPr>
              <w:autoSpaceDE w:val="0"/>
              <w:autoSpaceDN w:val="0"/>
              <w:spacing w:after="120"/>
              <w:ind w:left="993" w:hanging="284"/>
              <w:jc w:val="both"/>
              <w:rPr>
                <w:sz w:val="22"/>
                <w:szCs w:val="22"/>
              </w:rPr>
            </w:pPr>
            <w:r>
              <w:rPr>
                <w:sz w:val="22"/>
                <w:szCs w:val="22"/>
              </w:rPr>
              <w:t>la méthodologie suivie,</w:t>
            </w:r>
          </w:p>
          <w:p>
            <w:pPr>
              <w:numPr>
                <w:ilvl w:val="0"/>
                <w:numId w:val="22"/>
              </w:numPr>
              <w:autoSpaceDE w:val="0"/>
              <w:autoSpaceDN w:val="0"/>
              <w:spacing w:after="120"/>
              <w:ind w:left="993" w:hanging="284"/>
              <w:jc w:val="both"/>
              <w:rPr>
                <w:sz w:val="22"/>
                <w:szCs w:val="22"/>
              </w:rPr>
            </w:pPr>
            <w:r>
              <w:rPr>
                <w:sz w:val="22"/>
                <w:szCs w:val="22"/>
              </w:rPr>
              <w:t>l’analyse critique des résultats,</w:t>
            </w:r>
          </w:p>
          <w:p>
            <w:pPr>
              <w:numPr>
                <w:ilvl w:val="0"/>
                <w:numId w:val="22"/>
              </w:numPr>
              <w:autoSpaceDE w:val="0"/>
              <w:autoSpaceDN w:val="0"/>
              <w:spacing w:after="120"/>
              <w:ind w:left="993" w:hanging="284"/>
              <w:jc w:val="both"/>
              <w:rPr>
                <w:sz w:val="22"/>
                <w:szCs w:val="22"/>
              </w:rPr>
            </w:pPr>
            <w:r>
              <w:rPr>
                <w:sz w:val="22"/>
                <w:szCs w:val="22"/>
              </w:rPr>
              <w:t>l’auto-évaluation.</w:t>
            </w: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pStyle w:val="Retraitcorpsdetexte2"/>
              <w:ind w:left="284"/>
              <w:rPr>
                <w:rFonts w:ascii="Times New Roman" w:hAnsi="Times New Roman"/>
                <w:b/>
                <w:bCs/>
                <w:sz w:val="22"/>
                <w:szCs w:val="22"/>
                <w:u w:val="single"/>
              </w:rPr>
            </w:pPr>
          </w:p>
          <w:p>
            <w:pPr>
              <w:numPr>
                <w:ilvl w:val="12"/>
                <w:numId w:val="0"/>
              </w:numPr>
              <w:spacing w:after="120"/>
              <w:ind w:left="284"/>
              <w:jc w:val="both"/>
              <w:rPr>
                <w:b/>
                <w:bCs/>
                <w:sz w:val="22"/>
                <w:szCs w:val="22"/>
                <w:u w:val="single"/>
              </w:rPr>
            </w:pPr>
          </w:p>
          <w:p>
            <w:pPr>
              <w:numPr>
                <w:ilvl w:val="12"/>
                <w:numId w:val="0"/>
              </w:numPr>
              <w:spacing w:after="120"/>
              <w:ind w:left="284"/>
              <w:jc w:val="both"/>
              <w:rPr>
                <w:b/>
                <w:bCs/>
                <w:sz w:val="22"/>
                <w:szCs w:val="22"/>
                <w:u w:val="single"/>
              </w:rPr>
            </w:pPr>
            <w:r>
              <w:rPr>
                <w:b/>
                <w:bCs/>
                <w:sz w:val="22"/>
                <w:szCs w:val="22"/>
                <w:u w:val="single"/>
              </w:rPr>
              <w:t>UE Techniques informatiques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application technique ou scientifique relevant du domaine des sciences de l’ingénieur industriel et issue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disposant d’une plateforme informatique équipée de logiciels adéquats,</w:t>
            </w:r>
          </w:p>
          <w:p>
            <w:pPr>
              <w:pStyle w:val="Retraitcorpsdetexte2"/>
              <w:ind w:left="426"/>
              <w:rPr>
                <w:rFonts w:ascii="Times New Roman" w:hAnsi="Times New Roman"/>
                <w:i/>
                <w:sz w:val="22"/>
                <w:szCs w:val="22"/>
              </w:rPr>
            </w:pPr>
            <w:r>
              <w:rPr>
                <w:rFonts w:ascii="Times New Roman" w:hAnsi="Times New Roman"/>
                <w:i/>
                <w:sz w:val="22"/>
                <w:szCs w:val="22"/>
              </w:rPr>
              <w:t>en travaillant de manière individuelle,</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Paragraphedeliste"/>
              <w:widowControl/>
              <w:numPr>
                <w:ilvl w:val="0"/>
                <w:numId w:val="15"/>
              </w:numPr>
              <w:autoSpaceDE/>
              <w:autoSpaceDN/>
              <w:adjustRightInd/>
              <w:spacing w:after="120"/>
              <w:contextualSpacing w:val="0"/>
              <w:jc w:val="both"/>
              <w:rPr>
                <w:sz w:val="22"/>
                <w:szCs w:val="22"/>
              </w:rPr>
            </w:pPr>
            <w:r>
              <w:rPr>
                <w:sz w:val="22"/>
                <w:szCs w:val="22"/>
              </w:rPr>
              <w:t>d’analyser et de résoudre un problème technique ou scientifique par des techniques algorithmiques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programmer le problème technique ou scientifique sur une plateforme informatique en respectant la syntaxe du langage de programmation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d’effectuer une analyse critique des résultats en corrigeant les dysfonctionnements constatés ;</w:t>
            </w:r>
          </w:p>
          <w:p>
            <w:pPr>
              <w:pStyle w:val="Paragraphedeliste"/>
              <w:widowControl/>
              <w:numPr>
                <w:ilvl w:val="0"/>
                <w:numId w:val="15"/>
              </w:numPr>
              <w:autoSpaceDE/>
              <w:autoSpaceDN/>
              <w:adjustRightInd/>
              <w:spacing w:after="120"/>
              <w:contextualSpacing w:val="0"/>
              <w:jc w:val="both"/>
              <w:rPr>
                <w:sz w:val="22"/>
                <w:szCs w:val="22"/>
              </w:rPr>
            </w:pPr>
            <w:r>
              <w:rPr>
                <w:sz w:val="22"/>
                <w:szCs w:val="22"/>
              </w:rPr>
              <w:t>de travailler avec des outils numériques collaboratifs (cloud…).</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pacing w:val="-3"/>
                <w:sz w:val="22"/>
                <w:szCs w:val="22"/>
                <w:u w:val="single"/>
              </w:rPr>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 xml:space="preserve">en développant des compétences de communication orale et écrite en langue française et/ou en langue anglaise, </w:t>
            </w:r>
            <w:r>
              <w:rPr>
                <w:rFonts w:ascii="Times New Roman" w:hAnsi="Times New Roman"/>
                <w:b/>
                <w:i/>
                <w:sz w:val="22"/>
                <w:szCs w:val="22"/>
              </w:rPr>
              <w:t>notamment en recourant aux outils numériques collaboratifs (cloud …)</w:t>
            </w:r>
            <w:r>
              <w:rPr>
                <w:rFonts w:ascii="Times New Roman" w:hAnsi="Times New Roman"/>
                <w:i/>
                <w:sz w:val="22"/>
                <w:szCs w:val="22"/>
              </w:rPr>
              <w:t>,</w:t>
            </w:r>
          </w:p>
          <w:p>
            <w:pPr>
              <w:tabs>
                <w:tab w:val="left" w:pos="-720"/>
              </w:tabs>
              <w:suppressAutoHyphens/>
              <w:spacing w:after="120"/>
              <w:jc w:val="both"/>
              <w:rPr>
                <w:spacing w:val="-3"/>
                <w:sz w:val="22"/>
                <w:szCs w:val="22"/>
              </w:rPr>
            </w:pPr>
          </w:p>
          <w:p>
            <w:pPr>
              <w:numPr>
                <w:ilvl w:val="12"/>
                <w:numId w:val="0"/>
              </w:numPr>
              <w:spacing w:after="120"/>
              <w:ind w:left="284"/>
              <w:jc w:val="both"/>
              <w:rPr>
                <w:b/>
                <w:spacing w:val="-3"/>
                <w:sz w:val="22"/>
                <w:szCs w:val="22"/>
                <w:u w:val="single"/>
              </w:rPr>
            </w:pPr>
            <w:r>
              <w:rPr>
                <w:b/>
                <w:sz w:val="22"/>
                <w:szCs w:val="22"/>
                <w:u w:val="single"/>
              </w:rPr>
              <w:t>UE</w:t>
            </w:r>
            <w:r>
              <w:rPr>
                <w:b/>
                <w:spacing w:val="-3"/>
                <w:sz w:val="22"/>
                <w:szCs w:val="22"/>
                <w:u w:val="single"/>
              </w:rPr>
              <w:t xml:space="preserv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sz w:val="22"/>
                <w:szCs w:val="22"/>
              </w:rPr>
            </w:pPr>
            <w:r>
              <w:rPr>
                <w:rFonts w:ascii="Times New Roman" w:hAnsi="Times New Roman"/>
                <w:i/>
                <w:sz w:val="22"/>
                <w:szCs w:val="22"/>
              </w:rPr>
              <w:t xml:space="preserve">en développant des compétences de communication orale et écrite en langue française et/ou en langue anglaise, </w:t>
            </w:r>
            <w:r>
              <w:rPr>
                <w:rFonts w:ascii="Times New Roman" w:hAnsi="Times New Roman"/>
                <w:b/>
                <w:i/>
                <w:sz w:val="22"/>
                <w:szCs w:val="22"/>
              </w:rPr>
              <w:t>particulièrement en recourant aux outils numériques collaboratifs (cloud …),</w:t>
            </w:r>
          </w:p>
          <w:p>
            <w:pPr>
              <w:tabs>
                <w:tab w:val="left" w:pos="-720"/>
              </w:tabs>
              <w:suppressAutoHyphens/>
              <w:spacing w:after="120"/>
              <w:jc w:val="both"/>
              <w:rPr>
                <w:spacing w:val="-3"/>
                <w:sz w:val="22"/>
                <w:szCs w:val="22"/>
              </w:rPr>
            </w:pPr>
          </w:p>
          <w:p>
            <w:pPr>
              <w:tabs>
                <w:tab w:val="left" w:pos="-720"/>
              </w:tabs>
              <w:suppressAutoHyphens/>
              <w:spacing w:after="120"/>
              <w:jc w:val="both"/>
              <w:rPr>
                <w:spacing w:val="-3"/>
                <w:sz w:val="22"/>
                <w:szCs w:val="22"/>
              </w:rPr>
            </w:pPr>
          </w:p>
          <w:p>
            <w:pPr>
              <w:tabs>
                <w:tab w:val="left" w:pos="-720"/>
              </w:tabs>
              <w:suppressAutoHyphens/>
              <w:spacing w:after="120"/>
              <w:jc w:val="both"/>
              <w:rPr>
                <w:b/>
                <w:bCs/>
                <w:spacing w:val="-3"/>
                <w:sz w:val="22"/>
                <w:szCs w:val="22"/>
                <w:u w:val="single"/>
              </w:rPr>
            </w:pPr>
          </w:p>
          <w:p>
            <w:pPr>
              <w:numPr>
                <w:ilvl w:val="12"/>
                <w:numId w:val="0"/>
              </w:numPr>
              <w:spacing w:after="120"/>
              <w:ind w:left="284"/>
              <w:jc w:val="both"/>
              <w:rPr>
                <w:b/>
                <w:bCs/>
                <w:spacing w:val="-3"/>
                <w:sz w:val="22"/>
                <w:szCs w:val="22"/>
                <w:u w:val="single"/>
              </w:rPr>
            </w:pPr>
            <w:r>
              <w:rPr>
                <w:b/>
                <w:sz w:val="22"/>
                <w:szCs w:val="22"/>
                <w:u w:val="single"/>
              </w:rPr>
              <w:t>UE</w:t>
            </w:r>
            <w:r>
              <w:rPr>
                <w:b/>
                <w:bCs/>
                <w:spacing w:val="-3"/>
                <w:sz w:val="22"/>
                <w:szCs w:val="22"/>
                <w:u w:val="single"/>
              </w:rPr>
              <w:t xml:space="preserv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d'un cas pratique issu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écologiques et juridiques,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 / ou en langue anglaise,</w:t>
            </w:r>
          </w:p>
          <w:p>
            <w:pPr>
              <w:pStyle w:val="Retraitcorpsdetexte2"/>
              <w:ind w:left="426"/>
              <w:rPr>
                <w:rFonts w:ascii="Times New Roman" w:hAnsi="Times New Roman"/>
                <w:i/>
                <w:color w:val="000000"/>
                <w:sz w:val="22"/>
                <w:szCs w:val="22"/>
              </w:rPr>
            </w:pPr>
            <w:r>
              <w:rPr>
                <w:rFonts w:ascii="Times New Roman" w:hAnsi="Times New Roman"/>
                <w:i/>
                <w:color w:val="000000"/>
                <w:sz w:val="22"/>
                <w:szCs w:val="22"/>
              </w:rPr>
              <w:t>en disposant d'une plateforme informatique équipée des logiciels adéquats,</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Retraitcorpsdetexte2"/>
              <w:ind w:left="426"/>
              <w:rPr>
                <w:rFonts w:ascii="Times New Roman" w:hAnsi="Times New Roman"/>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utilisant le vocabulaire technique et scientifique adéquat,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tabs>
                <w:tab w:val="left" w:pos="-720"/>
              </w:tabs>
              <w:suppressAutoHyphens/>
              <w:spacing w:after="120"/>
              <w:jc w:val="both"/>
              <w:rPr>
                <w:b/>
                <w:bCs/>
                <w:spacing w:val="-3"/>
                <w:sz w:val="22"/>
                <w:szCs w:val="22"/>
                <w:u w:val="single"/>
              </w:rPr>
            </w:pPr>
          </w:p>
          <w:p>
            <w:pPr>
              <w:tabs>
                <w:tab w:val="left" w:pos="-720"/>
              </w:tabs>
              <w:suppressAutoHyphens/>
              <w:spacing w:after="120"/>
              <w:jc w:val="both"/>
              <w:rPr>
                <w:spacing w:val="-3"/>
                <w:sz w:val="22"/>
                <w:szCs w:val="22"/>
              </w:rPr>
            </w:pPr>
          </w:p>
          <w:p>
            <w:pPr>
              <w:numPr>
                <w:ilvl w:val="12"/>
                <w:numId w:val="0"/>
              </w:numPr>
              <w:spacing w:after="120"/>
              <w:ind w:left="284"/>
              <w:jc w:val="both"/>
              <w:rPr>
                <w:b/>
                <w:bCs/>
                <w:spacing w:val="-3"/>
                <w:sz w:val="22"/>
                <w:szCs w:val="22"/>
                <w:u w:val="single"/>
              </w:rPr>
            </w:pPr>
            <w:r>
              <w:rPr>
                <w:b/>
                <w:sz w:val="22"/>
                <w:szCs w:val="22"/>
                <w:u w:val="single"/>
              </w:rPr>
              <w:t>UE</w:t>
            </w:r>
            <w:r>
              <w:rPr>
                <w:b/>
                <w:bCs/>
                <w:spacing w:val="-3"/>
                <w:sz w:val="22"/>
                <w:szCs w:val="22"/>
                <w:u w:val="single"/>
              </w:rPr>
              <w:t xml:space="preserv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d'un cas pratique issu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écologiques et juridiques,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 / ou en langue anglaise,</w:t>
            </w:r>
          </w:p>
          <w:p>
            <w:pPr>
              <w:pStyle w:val="Retraitcorpsdetexte2"/>
              <w:ind w:left="426"/>
              <w:rPr>
                <w:rFonts w:ascii="Times New Roman" w:hAnsi="Times New Roman"/>
                <w:i/>
                <w:color w:val="000000"/>
                <w:sz w:val="22"/>
                <w:szCs w:val="22"/>
              </w:rPr>
            </w:pPr>
            <w:r>
              <w:rPr>
                <w:rFonts w:ascii="Times New Roman" w:hAnsi="Times New Roman"/>
                <w:i/>
                <w:color w:val="000000"/>
                <w:sz w:val="22"/>
                <w:szCs w:val="22"/>
              </w:rPr>
              <w:t>en disposant d'une plateforme informatique équipée des logiciels adéquats,</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Retraitcorpsdetexte2"/>
              <w:ind w:left="426"/>
              <w:rPr>
                <w:rFonts w:ascii="Times New Roman" w:hAnsi="Times New Roman"/>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utilisant le vocabulaire technique et scientifique adéquat,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tabs>
                <w:tab w:val="left" w:pos="-720"/>
              </w:tabs>
              <w:suppressAutoHyphens/>
              <w:spacing w:after="120"/>
              <w:jc w:val="both"/>
              <w:rPr>
                <w:b/>
                <w:bCs/>
                <w:spacing w:val="-3"/>
                <w:sz w:val="22"/>
                <w:szCs w:val="22"/>
                <w:u w:val="single"/>
              </w:rPr>
            </w:pPr>
          </w:p>
          <w:p>
            <w:pPr>
              <w:tabs>
                <w:tab w:val="left" w:pos="-720"/>
              </w:tabs>
              <w:suppressAutoHyphens/>
              <w:spacing w:after="120"/>
              <w:jc w:val="both"/>
              <w:rPr>
                <w:b/>
                <w:bCs/>
                <w:spacing w:val="-3"/>
                <w:sz w:val="22"/>
                <w:szCs w:val="22"/>
                <w:u w:val="single"/>
              </w:rPr>
            </w:pPr>
          </w:p>
          <w:p>
            <w:pPr>
              <w:numPr>
                <w:ilvl w:val="12"/>
                <w:numId w:val="0"/>
              </w:numPr>
              <w:spacing w:after="120"/>
              <w:ind w:left="284"/>
              <w:jc w:val="both"/>
              <w:rPr>
                <w:b/>
                <w:bCs/>
                <w:spacing w:val="-3"/>
                <w:sz w:val="22"/>
                <w:szCs w:val="22"/>
                <w:u w:val="single"/>
              </w:rPr>
            </w:pPr>
            <w:r>
              <w:rPr>
                <w:b/>
                <w:sz w:val="22"/>
                <w:szCs w:val="22"/>
                <w:u w:val="single"/>
              </w:rPr>
              <w:t>UE</w:t>
            </w:r>
            <w:r>
              <w:rPr>
                <w:b/>
                <w:bCs/>
                <w:spacing w:val="-3"/>
                <w:sz w:val="22"/>
                <w:szCs w:val="22"/>
                <w:u w:val="single"/>
              </w:rPr>
              <w:t xml:space="preserv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b/>
                <w:bCs/>
                <w:i/>
                <w:sz w:val="22"/>
                <w:szCs w:val="22"/>
              </w:rPr>
              <w:t xml:space="preserve">[…] en développant des compétences d’esprit critique, </w:t>
            </w:r>
            <w:r>
              <w:rPr>
                <w:rFonts w:ascii="Times New Roman" w:hAnsi="Times New Roman"/>
                <w:i/>
                <w:sz w:val="22"/>
                <w:szCs w:val="22"/>
              </w:rPr>
              <w: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numPr>
                <w:ilvl w:val="12"/>
                <w:numId w:val="0"/>
              </w:numPr>
              <w:spacing w:after="120"/>
              <w:ind w:left="284"/>
              <w:jc w:val="both"/>
              <w:rPr>
                <w:b/>
                <w:bCs/>
                <w:sz w:val="22"/>
                <w:szCs w:val="22"/>
                <w:u w:val="single"/>
              </w:rPr>
            </w:pPr>
            <w:r>
              <w:rPr>
                <w:b/>
                <w:bCs/>
                <w:sz w:val="22"/>
                <w:szCs w:val="22"/>
                <w:u w:val="single"/>
              </w:rPr>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 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d’esprit critique, […]</w:t>
            </w:r>
          </w:p>
          <w:p>
            <w:pPr>
              <w:pStyle w:val="Retraitcorpsdetexte2"/>
              <w:ind w:left="426"/>
              <w:rPr>
                <w:rFonts w:ascii="Times New Roman" w:hAnsi="Times New Roman"/>
                <w:i/>
                <w:sz w:val="22"/>
                <w:szCs w:val="22"/>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 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d’esprit critique […]</w:t>
            </w:r>
          </w:p>
          <w:p>
            <w:pPr>
              <w:tabs>
                <w:tab w:val="left" w:pos="900"/>
              </w:tabs>
              <w:overflowPunct w:val="0"/>
              <w:autoSpaceDE w:val="0"/>
              <w:autoSpaceDN w:val="0"/>
              <w:adjustRightInd w:val="0"/>
              <w:spacing w:before="120" w:after="60"/>
              <w:jc w:val="both"/>
              <w:textAlignment w:val="baseline"/>
              <w:rPr>
                <w:sz w:val="22"/>
                <w:szCs w:val="22"/>
              </w:rPr>
            </w:pPr>
          </w:p>
          <w:p>
            <w:pPr>
              <w:numPr>
                <w:ilvl w:val="12"/>
                <w:numId w:val="0"/>
              </w:numPr>
              <w:spacing w:after="120"/>
              <w:ind w:left="284"/>
              <w:jc w:val="both"/>
              <w:rPr>
                <w:b/>
                <w:sz w:val="22"/>
                <w:szCs w:val="22"/>
                <w:u w:val="single"/>
              </w:rPr>
            </w:pPr>
            <w:r>
              <w:rPr>
                <w:b/>
                <w:sz w:val="22"/>
                <w:szCs w:val="22"/>
                <w:u w:val="single"/>
              </w:rPr>
              <w:t>UE Techniques informatiques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 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d’esprit critique […]</w:t>
            </w:r>
          </w:p>
          <w:p>
            <w:pPr>
              <w:numPr>
                <w:ilvl w:val="0"/>
                <w:numId w:val="27"/>
              </w:numPr>
              <w:tabs>
                <w:tab w:val="left" w:pos="567"/>
              </w:tabs>
              <w:autoSpaceDE w:val="0"/>
              <w:autoSpaceDN w:val="0"/>
              <w:spacing w:before="120"/>
              <w:ind w:left="567" w:hanging="283"/>
              <w:jc w:val="both"/>
              <w:rPr>
                <w:sz w:val="22"/>
                <w:szCs w:val="22"/>
              </w:rPr>
            </w:pPr>
            <w:r>
              <w:rPr>
                <w:sz w:val="22"/>
                <w:szCs w:val="22"/>
              </w:rPr>
              <w:t xml:space="preserve">d’effectuer une analyse </w:t>
            </w:r>
            <w:r>
              <w:rPr>
                <w:b/>
                <w:sz w:val="22"/>
                <w:szCs w:val="22"/>
              </w:rPr>
              <w:t>critique</w:t>
            </w:r>
            <w:r>
              <w:rPr>
                <w:sz w:val="22"/>
                <w:szCs w:val="22"/>
              </w:rPr>
              <w:t xml:space="preserve"> des résultats en corrigeant les dysfonctionnements constatés ;</w:t>
            </w:r>
          </w:p>
          <w:p>
            <w:pPr>
              <w:numPr>
                <w:ilvl w:val="12"/>
                <w:numId w:val="0"/>
              </w:numPr>
              <w:spacing w:after="120"/>
              <w:ind w:left="284"/>
              <w:jc w:val="both"/>
              <w:rPr>
                <w:b/>
                <w:sz w:val="22"/>
                <w:szCs w:val="22"/>
                <w:u w:val="single"/>
              </w:rPr>
            </w:pPr>
          </w:p>
          <w:p>
            <w:pPr>
              <w:numPr>
                <w:ilvl w:val="12"/>
                <w:numId w:val="0"/>
              </w:numPr>
              <w:spacing w:after="120"/>
              <w:ind w:left="284"/>
              <w:jc w:val="both"/>
              <w:rPr>
                <w:b/>
                <w:sz w:val="22"/>
                <w:szCs w:val="22"/>
                <w:u w:val="single"/>
              </w:rPr>
            </w:pPr>
            <w:r>
              <w:rPr>
                <w:b/>
                <w:sz w:val="22"/>
                <w:szCs w:val="22"/>
                <w:u w:val="single"/>
              </w:rPr>
              <w:t>UE Sciences chimiques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 en disposant de la documentation ad hoc en langue française et/ou en langue anglaise,</w:t>
            </w:r>
          </w:p>
          <w:p>
            <w:pPr>
              <w:pStyle w:val="Retraitcorpsdetexte2"/>
              <w:ind w:left="426"/>
              <w:rPr>
                <w:rFonts w:ascii="Times New Roman" w:hAnsi="Times New Roman"/>
                <w:i/>
                <w:sz w:val="22"/>
                <w:szCs w:val="22"/>
              </w:rPr>
            </w:pPr>
            <w:r>
              <w:rPr>
                <w:rFonts w:ascii="Times New Roman" w:hAnsi="Times New Roman"/>
                <w:i/>
                <w:sz w:val="22"/>
                <w:szCs w:val="22"/>
              </w:rPr>
              <w:lastRenderedPageBreak/>
              <w:t>en développant des compétences de communication orale et écrite en langue française et/ou en langue anglaise,</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d’esprit critique […]</w:t>
            </w:r>
          </w:p>
          <w:p>
            <w:pPr>
              <w:numPr>
                <w:ilvl w:val="12"/>
                <w:numId w:val="0"/>
              </w:numPr>
              <w:spacing w:after="120"/>
              <w:ind w:left="284"/>
              <w:jc w:val="both"/>
              <w:rPr>
                <w:b/>
                <w:i/>
                <w:sz w:val="22"/>
                <w:szCs w:val="22"/>
              </w:rPr>
            </w:pPr>
          </w:p>
          <w:p>
            <w:pPr>
              <w:numPr>
                <w:ilvl w:val="12"/>
                <w:numId w:val="0"/>
              </w:numPr>
              <w:spacing w:after="120"/>
              <w:ind w:left="284"/>
              <w:jc w:val="both"/>
              <w:rPr>
                <w:b/>
                <w:bCs/>
                <w:sz w:val="22"/>
                <w:szCs w:val="22"/>
                <w:u w:val="single"/>
              </w:rPr>
            </w:pPr>
            <w:r>
              <w:rPr>
                <w:b/>
                <w:sz w:val="22"/>
                <w:szCs w:val="22"/>
                <w:u w:val="single"/>
              </w:rPr>
              <w:t>UE</w:t>
            </w:r>
            <w:r>
              <w:rPr>
                <w:b/>
                <w:bCs/>
                <w:sz w:val="22"/>
                <w:szCs w:val="22"/>
                <w:u w:val="single"/>
              </w:rPr>
              <w:t xml:space="preserve"> Gestion contemporaine des entreprises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au départ d’un cas pratique relevant de la création, de l’organisation et de la gestion d’une entreprise,</w:t>
            </w:r>
          </w:p>
          <w:p>
            <w:pPr>
              <w:pStyle w:val="Retraitcorpsdetexte2"/>
              <w:ind w:left="426"/>
              <w:rPr>
                <w:rFonts w:ascii="Times New Roman" w:hAnsi="Times New Roman"/>
                <w:i/>
                <w:sz w:val="22"/>
                <w:szCs w:val="22"/>
              </w:rPr>
            </w:pPr>
            <w:r>
              <w:rPr>
                <w:rFonts w:ascii="Times New Roman" w:hAnsi="Times New Roman"/>
                <w:i/>
                <w:sz w:val="22"/>
                <w:szCs w:val="22"/>
              </w:rPr>
              <w:t>[…]</w:t>
            </w:r>
          </w:p>
          <w:p>
            <w:pPr>
              <w:numPr>
                <w:ilvl w:val="0"/>
                <w:numId w:val="21"/>
              </w:numPr>
              <w:autoSpaceDE w:val="0"/>
              <w:autoSpaceDN w:val="0"/>
              <w:spacing w:after="120"/>
              <w:ind w:left="709"/>
              <w:jc w:val="both"/>
              <w:rPr>
                <w:sz w:val="22"/>
                <w:szCs w:val="22"/>
              </w:rPr>
            </w:pPr>
            <w:r>
              <w:rPr>
                <w:sz w:val="22"/>
                <w:szCs w:val="22"/>
              </w:rPr>
              <w:t>de présenter et de défendre un rapport circonstancié mettant en évidence :</w:t>
            </w:r>
          </w:p>
          <w:p>
            <w:pPr>
              <w:numPr>
                <w:ilvl w:val="0"/>
                <w:numId w:val="22"/>
              </w:numPr>
              <w:autoSpaceDE w:val="0"/>
              <w:autoSpaceDN w:val="0"/>
              <w:spacing w:after="120"/>
              <w:ind w:left="993" w:hanging="284"/>
              <w:jc w:val="both"/>
              <w:rPr>
                <w:sz w:val="22"/>
                <w:szCs w:val="22"/>
              </w:rPr>
            </w:pPr>
            <w:r>
              <w:rPr>
                <w:i/>
                <w:sz w:val="22"/>
                <w:szCs w:val="22"/>
              </w:rPr>
              <w:t>[…]</w:t>
            </w:r>
          </w:p>
          <w:p>
            <w:pPr>
              <w:numPr>
                <w:ilvl w:val="0"/>
                <w:numId w:val="22"/>
              </w:numPr>
              <w:autoSpaceDE w:val="0"/>
              <w:autoSpaceDN w:val="0"/>
              <w:spacing w:after="120"/>
              <w:ind w:left="993" w:hanging="284"/>
              <w:jc w:val="both"/>
              <w:rPr>
                <w:sz w:val="22"/>
                <w:szCs w:val="22"/>
              </w:rPr>
            </w:pPr>
            <w:r>
              <w:rPr>
                <w:b/>
                <w:sz w:val="22"/>
                <w:szCs w:val="22"/>
              </w:rPr>
              <w:t>l’analyse critique</w:t>
            </w:r>
            <w:r>
              <w:rPr>
                <w:sz w:val="22"/>
                <w:szCs w:val="22"/>
              </w:rPr>
              <w:t xml:space="preserve"> des résultats,</w:t>
            </w:r>
          </w:p>
          <w:p>
            <w:pPr>
              <w:autoSpaceDE w:val="0"/>
              <w:autoSpaceDN w:val="0"/>
              <w:spacing w:after="120"/>
              <w:ind w:left="993"/>
              <w:jc w:val="both"/>
              <w:rPr>
                <w:sz w:val="22"/>
                <w:szCs w:val="22"/>
              </w:rPr>
            </w:pPr>
          </w:p>
          <w:p>
            <w:pPr>
              <w:tabs>
                <w:tab w:val="left" w:pos="900"/>
              </w:tabs>
              <w:overflowPunct w:val="0"/>
              <w:autoSpaceDE w:val="0"/>
              <w:autoSpaceDN w:val="0"/>
              <w:adjustRightInd w:val="0"/>
              <w:spacing w:before="120" w:after="60"/>
              <w:jc w:val="both"/>
              <w:textAlignment w:val="baseline"/>
              <w:rPr>
                <w:sz w:val="22"/>
                <w:szCs w:val="22"/>
              </w:rPr>
            </w:pPr>
            <w:r>
              <w:rPr>
                <w:sz w:val="22"/>
                <w:szCs w:val="22"/>
              </w:rPr>
              <w:t xml:space="preserve">De manière transversale, les </w:t>
            </w:r>
            <w:r>
              <w:rPr>
                <w:b/>
                <w:bCs/>
                <w:sz w:val="22"/>
                <w:szCs w:val="22"/>
                <w:u w:val="single"/>
              </w:rPr>
              <w:t>UE de STAGES</w:t>
            </w:r>
            <w:r>
              <w:rPr>
                <w:sz w:val="22"/>
                <w:szCs w:val="22"/>
              </w:rPr>
              <w:t xml:space="preserve"> dans les bacheliers professionnalisants mentionnent comme acquis d’apprentissage :</w:t>
            </w:r>
          </w:p>
          <w:p>
            <w:pPr>
              <w:numPr>
                <w:ilvl w:val="12"/>
                <w:numId w:val="0"/>
              </w:numPr>
              <w:ind w:left="284"/>
              <w:jc w:val="both"/>
              <w:rPr>
                <w:b/>
                <w:bCs/>
                <w:sz w:val="22"/>
                <w:szCs w:val="22"/>
              </w:rPr>
            </w:pPr>
            <w:r>
              <w:rPr>
                <w:b/>
                <w:bCs/>
                <w:sz w:val="22"/>
                <w:szCs w:val="22"/>
              </w:rPr>
              <w:t xml:space="preserve">Pour atteindre le seuil de réussite, l’étudiant sera capable </w:t>
            </w:r>
          </w:p>
          <w:p>
            <w:pPr>
              <w:numPr>
                <w:ilvl w:val="0"/>
                <w:numId w:val="27"/>
              </w:numPr>
              <w:tabs>
                <w:tab w:val="left" w:pos="567"/>
              </w:tabs>
              <w:autoSpaceDE w:val="0"/>
              <w:autoSpaceDN w:val="0"/>
              <w:spacing w:before="120"/>
              <w:ind w:left="567" w:hanging="283"/>
              <w:jc w:val="both"/>
              <w:rPr>
                <w:i/>
                <w:sz w:val="22"/>
                <w:szCs w:val="22"/>
              </w:rPr>
            </w:pPr>
            <w:r>
              <w:rPr>
                <w:sz w:val="22"/>
                <w:szCs w:val="22"/>
              </w:rPr>
              <w:t>d’élaborer un rapport synthétique comportant :</w:t>
            </w:r>
          </w:p>
          <w:p>
            <w:pPr>
              <w:numPr>
                <w:ilvl w:val="1"/>
                <w:numId w:val="28"/>
              </w:numPr>
              <w:tabs>
                <w:tab w:val="left" w:pos="567"/>
              </w:tabs>
              <w:autoSpaceDE w:val="0"/>
              <w:autoSpaceDN w:val="0"/>
              <w:spacing w:before="120"/>
              <w:jc w:val="both"/>
              <w:rPr>
                <w:sz w:val="22"/>
                <w:szCs w:val="22"/>
              </w:rPr>
            </w:pPr>
            <w:r>
              <w:rPr>
                <w:sz w:val="22"/>
                <w:szCs w:val="22"/>
              </w:rPr>
              <w:t>une description des tâches réalisées ainsi que de leur contexte institutionnel et relationnel (entreprise ou organisme),</w:t>
            </w:r>
          </w:p>
          <w:p>
            <w:pPr>
              <w:numPr>
                <w:ilvl w:val="1"/>
                <w:numId w:val="28"/>
              </w:numPr>
              <w:tabs>
                <w:tab w:val="left" w:pos="567"/>
              </w:tabs>
              <w:autoSpaceDE w:val="0"/>
              <w:autoSpaceDN w:val="0"/>
              <w:spacing w:before="120"/>
              <w:jc w:val="both"/>
              <w:rPr>
                <w:b/>
                <w:bCs/>
                <w:sz w:val="22"/>
                <w:szCs w:val="22"/>
              </w:rPr>
            </w:pPr>
            <w:r>
              <w:rPr>
                <w:b/>
                <w:bCs/>
                <w:sz w:val="22"/>
                <w:szCs w:val="22"/>
              </w:rPr>
              <w:t>une réflexion critique et argumentée de ce qui a pu être fait.</w:t>
            </w:r>
          </w:p>
          <w:p>
            <w:pPr>
              <w:numPr>
                <w:ilvl w:val="12"/>
                <w:numId w:val="0"/>
              </w:numPr>
              <w:spacing w:line="360" w:lineRule="auto"/>
              <w:jc w:val="both"/>
              <w:rPr>
                <w:b/>
                <w:bCs/>
                <w:sz w:val="22"/>
                <w:szCs w:val="22"/>
              </w:rPr>
            </w:pPr>
          </w:p>
          <w:p>
            <w:pPr>
              <w:numPr>
                <w:ilvl w:val="12"/>
                <w:numId w:val="0"/>
              </w:numPr>
              <w:spacing w:line="360" w:lineRule="auto"/>
              <w:jc w:val="both"/>
              <w:rPr>
                <w:b/>
                <w:bCs/>
                <w:sz w:val="22"/>
                <w:szCs w:val="22"/>
              </w:rPr>
            </w:pPr>
          </w:p>
          <w:p>
            <w:pPr>
              <w:numPr>
                <w:ilvl w:val="12"/>
                <w:numId w:val="0"/>
              </w:numPr>
              <w:spacing w:after="120"/>
              <w:ind w:left="284"/>
              <w:jc w:val="both"/>
              <w:rPr>
                <w:b/>
                <w:bCs/>
                <w:sz w:val="22"/>
                <w:szCs w:val="22"/>
                <w:u w:val="single"/>
              </w:rPr>
            </w:pPr>
            <w:r>
              <w:rPr>
                <w:b/>
                <w:bCs/>
                <w:sz w:val="22"/>
                <w:szCs w:val="22"/>
                <w:u w:val="single"/>
              </w:rPr>
              <w:t>UE Langue en situation appliquée à l’enseignement supérieur UE2 (UE organisée dans les sections de bacheliers professionnalisants)</w:t>
            </w: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spacing w:val="-2"/>
                <w:sz w:val="22"/>
                <w:szCs w:val="22"/>
              </w:rPr>
              <w:t xml:space="preserve">la compréhension et l’utilisation active et spontanée d'une langue de communication standard orale et écrite simple, utilisée dans des situations courantes de </w:t>
            </w:r>
            <w:r>
              <w:rPr>
                <w:b/>
                <w:spacing w:val="-2"/>
                <w:sz w:val="22"/>
                <w:szCs w:val="22"/>
              </w:rPr>
              <w:t>la vie en entreprise</w:t>
            </w:r>
            <w:r>
              <w:rPr>
                <w:spacing w:val="-2"/>
                <w:sz w:val="22"/>
                <w:szCs w:val="22"/>
              </w:rPr>
              <w:t xml:space="preserve"> et de </w:t>
            </w:r>
            <w:r>
              <w:rPr>
                <w:b/>
                <w:spacing w:val="-2"/>
                <w:sz w:val="22"/>
                <w:szCs w:val="22"/>
              </w:rPr>
              <w:t>la vie socioprofessionnelle liée au domaine considéré</w:t>
            </w:r>
            <w:r>
              <w:rPr>
                <w:spacing w:val="-2"/>
                <w:sz w:val="22"/>
                <w:szCs w:val="22"/>
              </w:rPr>
              <w:t xml:space="preserve"> (économique, informatique, technique, </w:t>
            </w:r>
            <w:r>
              <w:rPr>
                <w:spacing w:val="-2"/>
                <w:sz w:val="22"/>
                <w:szCs w:val="22"/>
              </w:rPr>
              <w:lastRenderedPageBreak/>
              <w:t>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23"/>
              </w:numPr>
              <w:overflowPunct w:val="0"/>
              <w:autoSpaceDE w:val="0"/>
              <w:autoSpaceDN w:val="0"/>
              <w:adjustRightInd w:val="0"/>
              <w:ind w:left="993" w:hanging="284"/>
              <w:jc w:val="both"/>
              <w:textAlignment w:val="baseline"/>
              <w:rPr>
                <w:sz w:val="22"/>
                <w:szCs w:val="22"/>
              </w:rPr>
            </w:pPr>
            <w:r>
              <w:rPr>
                <w:sz w:val="22"/>
                <w:szCs w:val="22"/>
              </w:rPr>
              <w:t>en compréhension de l'oral :</w:t>
            </w:r>
          </w:p>
          <w:p>
            <w:pPr>
              <w:numPr>
                <w:ilvl w:val="0"/>
                <w:numId w:val="24"/>
              </w:numPr>
              <w:tabs>
                <w:tab w:val="clear" w:pos="1135"/>
                <w:tab w:val="num" w:pos="1276"/>
              </w:tabs>
              <w:overflowPunct w:val="0"/>
              <w:autoSpaceDE w:val="0"/>
              <w:autoSpaceDN w:val="0"/>
              <w:adjustRightInd w:val="0"/>
              <w:spacing w:before="120"/>
              <w:ind w:left="1276"/>
              <w:jc w:val="both"/>
              <w:textAlignment w:val="baseline"/>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sz w:val="22"/>
                <w:szCs w:val="22"/>
              </w:rPr>
            </w:pPr>
          </w:p>
          <w:p>
            <w:pPr>
              <w:numPr>
                <w:ilvl w:val="0"/>
                <w:numId w:val="23"/>
              </w:numPr>
              <w:overflowPunct w:val="0"/>
              <w:autoSpaceDE w:val="0"/>
              <w:autoSpaceDN w:val="0"/>
              <w:adjustRightInd w:val="0"/>
              <w:ind w:left="993" w:hanging="284"/>
              <w:jc w:val="both"/>
              <w:textAlignment w:val="baseline"/>
              <w:rPr>
                <w:sz w:val="22"/>
                <w:szCs w:val="22"/>
              </w:rPr>
            </w:pPr>
            <w:r>
              <w:rPr>
                <w:sz w:val="22"/>
                <w:szCs w:val="22"/>
              </w:rPr>
              <w:t>en compréhension de l'écrit :</w:t>
            </w:r>
          </w:p>
          <w:p>
            <w:pPr>
              <w:jc w:val="both"/>
              <w:rPr>
                <w:sz w:val="22"/>
                <w:szCs w:val="22"/>
              </w:rPr>
            </w:pPr>
          </w:p>
          <w:p>
            <w:pPr>
              <w:numPr>
                <w:ilvl w:val="0"/>
                <w:numId w:val="24"/>
              </w:numPr>
              <w:tabs>
                <w:tab w:val="clear" w:pos="1135"/>
                <w:tab w:val="num" w:pos="1276"/>
              </w:tabs>
              <w:overflowPunct w:val="0"/>
              <w:autoSpaceDE w:val="0"/>
              <w:autoSpaceDN w:val="0"/>
              <w:adjustRightInd w:val="0"/>
              <w:ind w:left="1276"/>
              <w:jc w:val="both"/>
              <w:textAlignment w:val="baseline"/>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23"/>
              </w:numPr>
              <w:overflowPunct w:val="0"/>
              <w:autoSpaceDE w:val="0"/>
              <w:autoSpaceDN w:val="0"/>
              <w:adjustRightInd w:val="0"/>
              <w:ind w:left="993" w:hanging="284"/>
              <w:jc w:val="both"/>
              <w:textAlignment w:val="baseline"/>
              <w:rPr>
                <w:sz w:val="22"/>
                <w:szCs w:val="22"/>
              </w:rPr>
            </w:pPr>
            <w:r>
              <w:rPr>
                <w:sz w:val="22"/>
                <w:szCs w:val="22"/>
              </w:rPr>
              <w:t>en interaction orale :</w:t>
            </w:r>
          </w:p>
          <w:p>
            <w:pPr>
              <w:numPr>
                <w:ilvl w:val="0"/>
                <w:numId w:val="24"/>
              </w:numPr>
              <w:tabs>
                <w:tab w:val="clear" w:pos="1135"/>
              </w:tabs>
              <w:overflowPunct w:val="0"/>
              <w:autoSpaceDE w:val="0"/>
              <w:autoSpaceDN w:val="0"/>
              <w:adjustRightInd w:val="0"/>
              <w:spacing w:before="240"/>
              <w:ind w:left="1276"/>
              <w:jc w:val="both"/>
              <w:textAlignment w:val="baseline"/>
              <w:rPr>
                <w:sz w:val="22"/>
                <w:szCs w:val="22"/>
              </w:rPr>
            </w:pPr>
            <w:r>
              <w:rPr>
                <w:sz w:val="22"/>
                <w:szCs w:val="22"/>
              </w:rPr>
              <w:t xml:space="preserve">interagir (répondre à des questions et en poser, réagir à des affirmations et en émettre, faire des suggestions et réagir à des propositions, etc.)  en utilisant les expressions adéquates pour répondre aux besoins de la vie socioprofessionnelle du domaine considéré  (économique, informatique, technique, scientifique, artistique, etc.) ; </w:t>
            </w:r>
          </w:p>
          <w:p>
            <w:pPr>
              <w:numPr>
                <w:ilvl w:val="0"/>
                <w:numId w:val="24"/>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23"/>
              </w:numPr>
              <w:overflowPunct w:val="0"/>
              <w:autoSpaceDE w:val="0"/>
              <w:autoSpaceDN w:val="0"/>
              <w:adjustRightInd w:val="0"/>
              <w:ind w:left="993" w:hanging="284"/>
              <w:jc w:val="both"/>
              <w:textAlignment w:val="baseline"/>
              <w:rPr>
                <w:sz w:val="22"/>
                <w:szCs w:val="22"/>
              </w:rPr>
            </w:pPr>
            <w:r>
              <w:rPr>
                <w:sz w:val="22"/>
                <w:szCs w:val="22"/>
              </w:rPr>
              <w:br w:type="page"/>
              <w:t>en production orale en continu :</w:t>
            </w:r>
          </w:p>
          <w:p>
            <w:pPr>
              <w:spacing w:before="120"/>
              <w:ind w:left="323"/>
              <w:jc w:val="both"/>
              <w:rPr>
                <w:sz w:val="22"/>
                <w:szCs w:val="22"/>
              </w:rPr>
            </w:pPr>
            <w:r>
              <w:rPr>
                <w:i/>
                <w:sz w:val="22"/>
                <w:szCs w:val="22"/>
              </w:rPr>
              <w:t>en s’affranchissant d’un éventuel support écrit,</w:t>
            </w:r>
          </w:p>
          <w:p>
            <w:pPr>
              <w:numPr>
                <w:ilvl w:val="0"/>
                <w:numId w:val="24"/>
              </w:numPr>
              <w:tabs>
                <w:tab w:val="clear" w:pos="1135"/>
              </w:tabs>
              <w:overflowPunct w:val="0"/>
              <w:autoSpaceDE w:val="0"/>
              <w:autoSpaceDN w:val="0"/>
              <w:adjustRightInd w:val="0"/>
              <w:spacing w:before="240"/>
              <w:ind w:left="1276"/>
              <w:jc w:val="both"/>
              <w:textAlignment w:val="baseline"/>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lastRenderedPageBreak/>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23"/>
              </w:numPr>
              <w:overflowPunct w:val="0"/>
              <w:autoSpaceDE w:val="0"/>
              <w:autoSpaceDN w:val="0"/>
              <w:adjustRightInd w:val="0"/>
              <w:ind w:left="993" w:hanging="284"/>
              <w:jc w:val="both"/>
              <w:textAlignment w:val="baseline"/>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4"/>
              </w:numPr>
              <w:tabs>
                <w:tab w:val="clear" w:pos="1135"/>
              </w:tabs>
              <w:overflowPunct w:val="0"/>
              <w:autoSpaceDE w:val="0"/>
              <w:autoSpaceDN w:val="0"/>
              <w:adjustRightInd w:val="0"/>
              <w:spacing w:before="240"/>
              <w:ind w:left="1276"/>
              <w:jc w:val="both"/>
              <w:textAlignment w:val="baseline"/>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tabs>
                <w:tab w:val="left" w:pos="900"/>
              </w:tabs>
              <w:overflowPunct w:val="0"/>
              <w:autoSpaceDE w:val="0"/>
              <w:autoSpaceDN w:val="0"/>
              <w:adjustRightInd w:val="0"/>
              <w:spacing w:before="120" w:after="60"/>
              <w:jc w:val="both"/>
              <w:textAlignment w:val="baseline"/>
              <w:rPr>
                <w:sz w:val="22"/>
                <w:szCs w:val="22"/>
              </w:rPr>
            </w:pPr>
          </w:p>
          <w:p>
            <w:pPr>
              <w:numPr>
                <w:ilvl w:val="12"/>
                <w:numId w:val="0"/>
              </w:numPr>
              <w:spacing w:after="120"/>
              <w:ind w:left="284"/>
              <w:jc w:val="both"/>
              <w:rPr>
                <w:b/>
                <w:bCs/>
                <w:spacing w:val="-3"/>
                <w:sz w:val="22"/>
                <w:szCs w:val="22"/>
                <w:u w:val="single"/>
              </w:rPr>
            </w:pPr>
            <w:r>
              <w:rPr>
                <w:b/>
                <w:bCs/>
                <w:spacing w:val="-3"/>
                <w:sz w:val="22"/>
                <w:szCs w:val="22"/>
                <w:u w:val="single"/>
              </w:rPr>
              <w:t>UE Méthodologie scientifique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i/>
                <w:sz w:val="22"/>
                <w:szCs w:val="22"/>
              </w:rPr>
            </w:pPr>
            <w:r>
              <w:rPr>
                <w:rFonts w:ascii="Times New Roman" w:hAnsi="Times New Roman"/>
                <w:i/>
                <w:sz w:val="22"/>
                <w:szCs w:val="22"/>
              </w:rPr>
              <w:t>à partir d’une d'un cas pratique issu de la vie professionnelle,</w:t>
            </w:r>
          </w:p>
          <w:p>
            <w:pPr>
              <w:pStyle w:val="Retraitcorpsdetexte2"/>
              <w:ind w:left="426"/>
              <w:rPr>
                <w:rFonts w:ascii="Times New Roman" w:hAnsi="Times New Roman"/>
                <w:i/>
                <w:sz w:val="22"/>
                <w:szCs w:val="22"/>
              </w:rPr>
            </w:pPr>
            <w:r>
              <w:rPr>
                <w:rFonts w:ascii="Times New Roman" w:hAnsi="Times New Roman"/>
                <w:i/>
                <w:sz w:val="22"/>
                <w:szCs w:val="22"/>
              </w:rPr>
              <w:t>en tenant compte des réalités socio-économiques, écologiques et juridiques,</w:t>
            </w:r>
          </w:p>
          <w:p>
            <w:pPr>
              <w:pStyle w:val="Retraitcorpsdetexte2"/>
              <w:ind w:left="426"/>
              <w:rPr>
                <w:rFonts w:ascii="Times New Roman" w:hAnsi="Times New Roman"/>
                <w:i/>
                <w:sz w:val="22"/>
                <w:szCs w:val="22"/>
              </w:rPr>
            </w:pPr>
            <w:r>
              <w:rPr>
                <w:rFonts w:ascii="Times New Roman" w:hAnsi="Times New Roman"/>
                <w:i/>
                <w:sz w:val="22"/>
                <w:szCs w:val="22"/>
              </w:rPr>
              <w:t>en disposant de la documentation ad hoc en langue française et / ou en langue anglaise,</w:t>
            </w:r>
          </w:p>
          <w:p>
            <w:pPr>
              <w:pStyle w:val="Retraitcorpsdetexte2"/>
              <w:ind w:left="426"/>
              <w:rPr>
                <w:rFonts w:ascii="Times New Roman" w:hAnsi="Times New Roman"/>
                <w:i/>
                <w:color w:val="000000"/>
                <w:sz w:val="22"/>
                <w:szCs w:val="22"/>
              </w:rPr>
            </w:pPr>
            <w:r>
              <w:rPr>
                <w:rFonts w:ascii="Times New Roman" w:hAnsi="Times New Roman"/>
                <w:i/>
                <w:color w:val="000000"/>
                <w:sz w:val="22"/>
                <w:szCs w:val="22"/>
              </w:rPr>
              <w:t>en disposant d'une plateforme informatique équipée des logiciels adéquats,</w:t>
            </w:r>
          </w:p>
          <w:p>
            <w:pPr>
              <w:pStyle w:val="Retraitcorpsdetexte2"/>
              <w:ind w:left="426"/>
              <w:rPr>
                <w:rFonts w:ascii="Times New Roman" w:hAnsi="Times New Roman"/>
                <w:i/>
                <w:sz w:val="22"/>
                <w:szCs w:val="22"/>
              </w:rPr>
            </w:pPr>
            <w:r>
              <w:rPr>
                <w:rFonts w:ascii="Times New Roman" w:hAnsi="Times New Roman"/>
                <w:i/>
                <w:sz w:val="22"/>
                <w:szCs w:val="22"/>
              </w:rPr>
              <w:t>en développant des compétences d’esprit critique,</w:t>
            </w:r>
          </w:p>
          <w:p>
            <w:pPr>
              <w:pStyle w:val="Retraitcorpsdetexte2"/>
              <w:ind w:left="426"/>
              <w:rPr>
                <w:rFonts w:ascii="Times New Roman" w:hAnsi="Times New Roman"/>
                <w:i/>
                <w:sz w:val="22"/>
                <w:szCs w:val="22"/>
              </w:rPr>
            </w:pPr>
            <w:r>
              <w:rPr>
                <w:rFonts w:ascii="Times New Roman" w:hAnsi="Times New Roman"/>
                <w:i/>
                <w:sz w:val="22"/>
                <w:szCs w:val="22"/>
              </w:rPr>
              <w:t>dans le respect des règles environnementales et de la législation en vigueur,</w:t>
            </w:r>
          </w:p>
          <w:p>
            <w:pPr>
              <w:pStyle w:val="Retraitcorpsdetexte2"/>
              <w:ind w:left="426"/>
              <w:rPr>
                <w:rFonts w:ascii="Times New Roman" w:hAnsi="Times New Roman"/>
                <w:i/>
                <w:sz w:val="22"/>
                <w:szCs w:val="22"/>
              </w:rPr>
            </w:pPr>
            <w:r>
              <w:rPr>
                <w:rFonts w:ascii="Times New Roman" w:hAnsi="Times New Roman"/>
                <w:i/>
                <w:sz w:val="22"/>
                <w:szCs w:val="22"/>
              </w:rPr>
              <w:t>en respectant les consignes fournies par le chargé de cours,</w:t>
            </w:r>
          </w:p>
          <w:p>
            <w:pPr>
              <w:pStyle w:val="Retraitcorpsdetexte2"/>
              <w:ind w:left="426"/>
              <w:rPr>
                <w:rFonts w:ascii="Times New Roman" w:hAnsi="Times New Roman"/>
                <w:b/>
                <w:sz w:val="22"/>
                <w:szCs w:val="22"/>
              </w:rPr>
            </w:pPr>
            <w:r>
              <w:rPr>
                <w:rFonts w:ascii="Times New Roman" w:hAnsi="Times New Roman"/>
                <w:b/>
                <w:i/>
                <w:sz w:val="22"/>
                <w:szCs w:val="22"/>
              </w:rPr>
              <w:t>en développant des compétences de communication orale et écrite en langue française et/ou en langue anglaise particulièrement en recourant aux outils numériques collaboratifs (cloud …),</w:t>
            </w:r>
          </w:p>
          <w:p>
            <w:pPr>
              <w:pStyle w:val="Retraitcorpsdetexte2"/>
              <w:ind w:left="426"/>
              <w:rPr>
                <w:rFonts w:ascii="Times New Roman" w:hAnsi="Times New Roman"/>
                <w:i/>
                <w:sz w:val="22"/>
                <w:szCs w:val="22"/>
              </w:rPr>
            </w:pPr>
            <w:r>
              <w:rPr>
                <w:rFonts w:ascii="Times New Roman" w:hAnsi="Times New Roman"/>
                <w:i/>
                <w:sz w:val="22"/>
                <w:szCs w:val="22"/>
              </w:rPr>
              <w:t>en utilisant le vocabulaire technique et scientifique adéquat,</w:t>
            </w:r>
          </w:p>
          <w:p>
            <w:pPr>
              <w:numPr>
                <w:ilvl w:val="0"/>
                <w:numId w:val="20"/>
              </w:numPr>
              <w:tabs>
                <w:tab w:val="left" w:pos="900"/>
              </w:tabs>
              <w:overflowPunct w:val="0"/>
              <w:autoSpaceDE w:val="0"/>
              <w:autoSpaceDN w:val="0"/>
              <w:adjustRightInd w:val="0"/>
              <w:spacing w:before="120" w:after="60"/>
              <w:ind w:left="900" w:hanging="446"/>
              <w:jc w:val="both"/>
              <w:textAlignment w:val="baseline"/>
              <w:rPr>
                <w:sz w:val="22"/>
                <w:szCs w:val="22"/>
              </w:rPr>
            </w:pPr>
            <w:r>
              <w:rPr>
                <w:sz w:val="22"/>
                <w:szCs w:val="22"/>
              </w:rPr>
              <w:t>de rédiger un rapport scientifique structuré en présentant des données probantes extraites de recherches documentaires scientifiques et techniques.</w:t>
            </w:r>
          </w:p>
          <w:p>
            <w:pPr>
              <w:tabs>
                <w:tab w:val="left" w:pos="900"/>
              </w:tabs>
              <w:overflowPunct w:val="0"/>
              <w:autoSpaceDE w:val="0"/>
              <w:autoSpaceDN w:val="0"/>
              <w:adjustRightInd w:val="0"/>
              <w:spacing w:before="120" w:after="60"/>
              <w:jc w:val="both"/>
              <w:textAlignment w:val="baseline"/>
              <w:rPr>
                <w:sz w:val="22"/>
                <w:szCs w:val="22"/>
              </w:rPr>
            </w:pPr>
          </w:p>
          <w:p>
            <w:pPr>
              <w:tabs>
                <w:tab w:val="left" w:pos="900"/>
              </w:tabs>
              <w:overflowPunct w:val="0"/>
              <w:autoSpaceDE w:val="0"/>
              <w:autoSpaceDN w:val="0"/>
              <w:adjustRightInd w:val="0"/>
              <w:spacing w:before="120" w:after="60"/>
              <w:jc w:val="both"/>
              <w:textAlignment w:val="baseline"/>
              <w:rPr>
                <w:sz w:val="22"/>
                <w:szCs w:val="22"/>
              </w:rPr>
            </w:pPr>
          </w:p>
          <w:p>
            <w:pPr>
              <w:numPr>
                <w:ilvl w:val="12"/>
                <w:numId w:val="0"/>
              </w:numPr>
              <w:spacing w:after="120"/>
              <w:ind w:left="284"/>
              <w:jc w:val="both"/>
              <w:rPr>
                <w:b/>
                <w:bCs/>
                <w:sz w:val="22"/>
                <w:szCs w:val="22"/>
                <w:u w:val="single"/>
              </w:rPr>
            </w:pPr>
            <w:r>
              <w:rPr>
                <w:b/>
                <w:bCs/>
                <w:sz w:val="22"/>
                <w:szCs w:val="22"/>
                <w:u w:val="single"/>
              </w:rPr>
              <w:t>UE Mathématiques appliquées</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i/>
                <w:sz w:val="22"/>
                <w:szCs w:val="22"/>
              </w:rPr>
            </w:pPr>
            <w:r>
              <w:rPr>
                <w:rFonts w:ascii="Times New Roman" w:hAnsi="Times New Roman"/>
                <w:b/>
                <w:i/>
                <w:sz w:val="22"/>
                <w:szCs w:val="22"/>
              </w:rPr>
              <w:lastRenderedPageBreak/>
              <w:t>[…] en développant des compétences de communication orale et écrite en langue française et/ou en langue anglaise notamment en recourant aux outils numériques collaboratifs (cloud …),</w:t>
            </w:r>
          </w:p>
          <w:p>
            <w:pPr>
              <w:pStyle w:val="Retraitcorpsdetexte2"/>
              <w:ind w:left="426"/>
              <w:rPr>
                <w:rFonts w:ascii="Times New Roman" w:hAnsi="Times New Roman"/>
                <w:i/>
                <w:sz w:val="22"/>
                <w:szCs w:val="22"/>
              </w:rPr>
            </w:pPr>
          </w:p>
          <w:p>
            <w:pPr>
              <w:pStyle w:val="Retraitcorpsdetexte2"/>
              <w:ind w:left="426"/>
              <w:rPr>
                <w:rFonts w:ascii="Times New Roman" w:hAnsi="Times New Roman"/>
                <w:i/>
                <w:sz w:val="22"/>
                <w:szCs w:val="22"/>
              </w:rPr>
            </w:pPr>
          </w:p>
          <w:p>
            <w:pPr>
              <w:numPr>
                <w:ilvl w:val="12"/>
                <w:numId w:val="0"/>
              </w:numPr>
              <w:spacing w:after="120"/>
              <w:ind w:left="284"/>
              <w:jc w:val="both"/>
              <w:rPr>
                <w:b/>
                <w:sz w:val="22"/>
                <w:szCs w:val="22"/>
                <w:u w:val="single"/>
              </w:rPr>
            </w:pPr>
            <w:r>
              <w:rPr>
                <w:b/>
                <w:sz w:val="22"/>
                <w:szCs w:val="22"/>
                <w:u w:val="single"/>
              </w:rPr>
              <w:t>UE Physique générale</w:t>
            </w:r>
          </w:p>
          <w:p>
            <w:pPr>
              <w:tabs>
                <w:tab w:val="left" w:pos="-720"/>
              </w:tabs>
              <w:spacing w:after="120"/>
              <w:ind w:left="426"/>
              <w:jc w:val="both"/>
              <w:rPr>
                <w:b/>
                <w:spacing w:val="-3"/>
                <w:sz w:val="22"/>
                <w:szCs w:val="22"/>
              </w:rPr>
            </w:pPr>
            <w:r>
              <w:rPr>
                <w:b/>
                <w:spacing w:val="-3"/>
                <w:sz w:val="22"/>
                <w:szCs w:val="22"/>
              </w:rPr>
              <w:t>Pour atteindre le seuil de réussite, l'étudiant sera capable :</w:t>
            </w:r>
          </w:p>
          <w:p>
            <w:pPr>
              <w:pStyle w:val="Retraitcorpsdetexte2"/>
              <w:ind w:left="426"/>
              <w:rPr>
                <w:rFonts w:ascii="Times New Roman" w:hAnsi="Times New Roman"/>
                <w:b/>
                <w:i/>
                <w:sz w:val="22"/>
                <w:szCs w:val="22"/>
              </w:rPr>
            </w:pPr>
            <w:r>
              <w:rPr>
                <w:rFonts w:ascii="Times New Roman" w:hAnsi="Times New Roman"/>
                <w:b/>
                <w:i/>
                <w:sz w:val="22"/>
                <w:szCs w:val="22"/>
              </w:rPr>
              <w:t>[…] en disposant de la documentation ad hoc en langue française et/ou en langue anglaise,</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 communication orale et écrite en langue française et/ou en langue anglaise,</w:t>
            </w:r>
          </w:p>
          <w:p>
            <w:pPr>
              <w:pStyle w:val="Retraitcorpsdetexte2"/>
              <w:ind w:left="426"/>
              <w:rPr>
                <w:rFonts w:ascii="Times New Roman" w:hAnsi="Times New Roman"/>
                <w:i/>
                <w:sz w:val="22"/>
                <w:szCs w:val="22"/>
              </w:rPr>
            </w:pPr>
          </w:p>
          <w:p>
            <w:pPr>
              <w:numPr>
                <w:ilvl w:val="12"/>
                <w:numId w:val="0"/>
              </w:numPr>
              <w:spacing w:after="120"/>
              <w:ind w:left="284"/>
              <w:jc w:val="both"/>
              <w:rPr>
                <w:b/>
                <w:sz w:val="22"/>
                <w:szCs w:val="22"/>
                <w:u w:val="single"/>
              </w:rPr>
            </w:pPr>
            <w:r>
              <w:rPr>
                <w:b/>
                <w:sz w:val="22"/>
                <w:szCs w:val="22"/>
                <w:u w:val="single"/>
              </w:rPr>
              <w:t>UE Sciences chimiques appliquées</w:t>
            </w:r>
          </w:p>
          <w:p>
            <w:pPr>
              <w:pStyle w:val="Retraitcorpsdetexte2"/>
              <w:ind w:left="426"/>
              <w:rPr>
                <w:rFonts w:ascii="Times New Roman" w:hAnsi="Times New Roman"/>
                <w:i/>
                <w:sz w:val="22"/>
                <w:szCs w:val="22"/>
              </w:rPr>
            </w:pPr>
          </w:p>
          <w:p>
            <w:pPr>
              <w:pStyle w:val="Retraitcorpsdetexte2"/>
              <w:ind w:left="426"/>
              <w:rPr>
                <w:rFonts w:ascii="Times New Roman" w:hAnsi="Times New Roman"/>
                <w:b/>
                <w:i/>
                <w:sz w:val="22"/>
                <w:szCs w:val="22"/>
              </w:rPr>
            </w:pPr>
            <w:r>
              <w:rPr>
                <w:rFonts w:ascii="Times New Roman" w:hAnsi="Times New Roman"/>
                <w:b/>
                <w:i/>
                <w:sz w:val="22"/>
                <w:szCs w:val="22"/>
              </w:rPr>
              <w:t>[…] en disposant de la documentation ad hoc en langue française et/ou en langue anglaise,</w:t>
            </w:r>
          </w:p>
          <w:p>
            <w:pPr>
              <w:pStyle w:val="Retraitcorpsdetexte2"/>
              <w:ind w:left="426"/>
              <w:rPr>
                <w:rFonts w:ascii="Times New Roman" w:hAnsi="Times New Roman"/>
                <w:b/>
                <w:i/>
                <w:sz w:val="22"/>
                <w:szCs w:val="22"/>
              </w:rPr>
            </w:pPr>
            <w:r>
              <w:rPr>
                <w:rFonts w:ascii="Times New Roman" w:hAnsi="Times New Roman"/>
                <w:b/>
                <w:i/>
                <w:sz w:val="22"/>
                <w:szCs w:val="22"/>
              </w:rPr>
              <w:t>en développant des compétences de communication orale et écrite en langue française et/ou en langue anglaise […]</w:t>
            </w:r>
          </w:p>
          <w:p>
            <w:pPr>
              <w:tabs>
                <w:tab w:val="left" w:pos="900"/>
              </w:tabs>
              <w:overflowPunct w:val="0"/>
              <w:autoSpaceDE w:val="0"/>
              <w:autoSpaceDN w:val="0"/>
              <w:adjustRightInd w:val="0"/>
              <w:spacing w:before="120" w:after="60"/>
              <w:jc w:val="both"/>
              <w:textAlignment w:val="baseline"/>
              <w:rPr>
                <w:sz w:val="22"/>
                <w:szCs w:val="22"/>
              </w:rPr>
            </w:pPr>
          </w:p>
          <w:p>
            <w:pPr>
              <w:tabs>
                <w:tab w:val="left" w:pos="900"/>
              </w:tabs>
              <w:overflowPunct w:val="0"/>
              <w:autoSpaceDE w:val="0"/>
              <w:autoSpaceDN w:val="0"/>
              <w:adjustRightInd w:val="0"/>
              <w:spacing w:before="120" w:after="60"/>
              <w:jc w:val="both"/>
              <w:textAlignment w:val="baseline"/>
              <w:rPr>
                <w:sz w:val="22"/>
                <w:szCs w:val="22"/>
              </w:rPr>
            </w:pPr>
          </w:p>
          <w:p>
            <w:pPr>
              <w:tabs>
                <w:tab w:val="left" w:pos="900"/>
              </w:tabs>
              <w:overflowPunct w:val="0"/>
              <w:autoSpaceDE w:val="0"/>
              <w:autoSpaceDN w:val="0"/>
              <w:adjustRightInd w:val="0"/>
              <w:spacing w:before="120" w:after="60"/>
              <w:jc w:val="both"/>
              <w:textAlignment w:val="baseline"/>
              <w:rPr>
                <w:sz w:val="22"/>
                <w:szCs w:val="22"/>
              </w:rPr>
            </w:pPr>
          </w:p>
          <w:p>
            <w:pPr>
              <w:numPr>
                <w:ilvl w:val="12"/>
                <w:numId w:val="0"/>
              </w:numPr>
              <w:spacing w:after="120"/>
              <w:ind w:left="284"/>
              <w:jc w:val="both"/>
              <w:rPr>
                <w:b/>
                <w:bCs/>
                <w:sz w:val="22"/>
                <w:szCs w:val="22"/>
                <w:u w:val="single"/>
              </w:rPr>
            </w:pPr>
            <w:r>
              <w:rPr>
                <w:b/>
                <w:sz w:val="22"/>
                <w:szCs w:val="22"/>
                <w:u w:val="single"/>
              </w:rPr>
              <w:t>UE</w:t>
            </w:r>
            <w:r>
              <w:rPr>
                <w:b/>
                <w:bCs/>
                <w:sz w:val="22"/>
                <w:szCs w:val="22"/>
                <w:u w:val="single"/>
              </w:rPr>
              <w:t xml:space="preserve"> Gestion contemporaine des entreprises</w:t>
            </w:r>
          </w:p>
          <w:p>
            <w:pPr>
              <w:tabs>
                <w:tab w:val="left" w:pos="-720"/>
              </w:tabs>
              <w:spacing w:after="120"/>
              <w:ind w:left="426"/>
              <w:jc w:val="both"/>
              <w:rPr>
                <w:b/>
                <w:spacing w:val="-3"/>
                <w:sz w:val="22"/>
                <w:szCs w:val="22"/>
              </w:rPr>
            </w:pPr>
            <w:bookmarkStart w:id="4" w:name="CAT"/>
            <w:bookmarkEnd w:id="4"/>
            <w:r>
              <w:rPr>
                <w:b/>
                <w:spacing w:val="-3"/>
                <w:sz w:val="22"/>
                <w:szCs w:val="22"/>
              </w:rPr>
              <w:t>Pour atteindre le seuil de réussite, l'étudiant sera capable :</w:t>
            </w:r>
          </w:p>
          <w:p>
            <w:pPr>
              <w:spacing w:after="120"/>
              <w:ind w:left="426"/>
              <w:jc w:val="both"/>
              <w:rPr>
                <w:i/>
                <w:iCs/>
                <w:sz w:val="22"/>
                <w:szCs w:val="22"/>
              </w:rPr>
            </w:pPr>
            <w:r>
              <w:rPr>
                <w:i/>
                <w:iCs/>
                <w:sz w:val="22"/>
                <w:szCs w:val="22"/>
              </w:rPr>
              <w:t>au départ d’un cas pratique relevant de la création, de l’organisation et de la gestion d’une entreprise,</w:t>
            </w:r>
          </w:p>
          <w:p>
            <w:pPr>
              <w:spacing w:after="120"/>
              <w:ind w:left="426"/>
              <w:jc w:val="both"/>
              <w:rPr>
                <w:i/>
                <w:sz w:val="22"/>
                <w:szCs w:val="22"/>
              </w:rPr>
            </w:pPr>
            <w:r>
              <w:rPr>
                <w:i/>
                <w:sz w:val="22"/>
                <w:szCs w:val="22"/>
              </w:rPr>
              <w:t>en tenant compte des réalités socio-économiques, écologiques et juridiques,</w:t>
            </w:r>
          </w:p>
          <w:p>
            <w:pPr>
              <w:spacing w:after="120"/>
              <w:ind w:left="426"/>
              <w:jc w:val="both"/>
              <w:rPr>
                <w:i/>
                <w:sz w:val="22"/>
                <w:szCs w:val="22"/>
              </w:rPr>
            </w:pPr>
            <w:r>
              <w:rPr>
                <w:i/>
                <w:sz w:val="22"/>
                <w:szCs w:val="22"/>
              </w:rPr>
              <w:t>en disposant de la documentation ad hoc en langue française et/ou, en langue anglaise,</w:t>
            </w:r>
          </w:p>
          <w:p>
            <w:pPr>
              <w:spacing w:after="120"/>
              <w:ind w:left="426"/>
              <w:jc w:val="both"/>
              <w:rPr>
                <w:i/>
                <w:sz w:val="22"/>
                <w:szCs w:val="22"/>
              </w:rPr>
            </w:pPr>
            <w:r>
              <w:rPr>
                <w:i/>
                <w:sz w:val="22"/>
                <w:szCs w:val="22"/>
              </w:rPr>
              <w:t>en développant des compétences de communication orale et écrite en langue française et/ou en langue anglaise,</w:t>
            </w:r>
          </w:p>
          <w:p>
            <w:pPr>
              <w:spacing w:after="120"/>
              <w:ind w:left="426"/>
              <w:jc w:val="both"/>
              <w:rPr>
                <w:i/>
                <w:sz w:val="22"/>
                <w:szCs w:val="22"/>
              </w:rPr>
            </w:pPr>
            <w:r>
              <w:rPr>
                <w:i/>
                <w:sz w:val="22"/>
                <w:szCs w:val="22"/>
              </w:rPr>
              <w:t>en développant des compétences d’esprit critique,</w:t>
            </w:r>
          </w:p>
          <w:p>
            <w:pPr>
              <w:spacing w:after="120"/>
              <w:ind w:left="426"/>
              <w:jc w:val="both"/>
              <w:rPr>
                <w:i/>
                <w:sz w:val="22"/>
                <w:szCs w:val="22"/>
              </w:rPr>
            </w:pPr>
            <w:r>
              <w:rPr>
                <w:i/>
                <w:sz w:val="22"/>
                <w:szCs w:val="22"/>
              </w:rPr>
              <w:t>en respectant les consignes fournies par le chargé de cours,</w:t>
            </w:r>
          </w:p>
          <w:p>
            <w:pPr>
              <w:numPr>
                <w:ilvl w:val="0"/>
                <w:numId w:val="21"/>
              </w:numPr>
              <w:autoSpaceDE w:val="0"/>
              <w:autoSpaceDN w:val="0"/>
              <w:spacing w:after="120"/>
              <w:ind w:left="709"/>
              <w:jc w:val="both"/>
              <w:rPr>
                <w:sz w:val="22"/>
                <w:szCs w:val="22"/>
              </w:rPr>
            </w:pPr>
            <w:r>
              <w:rPr>
                <w:rFonts w:ascii="Century Gothic ,sans-serif" w:hAnsi="Century Gothic ,sans-serif"/>
                <w:sz w:val="22"/>
                <w:szCs w:val="22"/>
              </w:rPr>
              <w:lastRenderedPageBreak/>
              <w:t>de s’intégrer dans un travail d’équipe et d’appliquer la méthodologie de gestion de projet à une création de mini-entreprise ;</w:t>
            </w:r>
          </w:p>
          <w:p>
            <w:pPr>
              <w:numPr>
                <w:ilvl w:val="0"/>
                <w:numId w:val="21"/>
              </w:numPr>
              <w:autoSpaceDE w:val="0"/>
              <w:autoSpaceDN w:val="0"/>
              <w:spacing w:after="120"/>
              <w:ind w:left="709"/>
              <w:jc w:val="both"/>
              <w:rPr>
                <w:sz w:val="22"/>
                <w:szCs w:val="22"/>
              </w:rPr>
            </w:pPr>
            <w:r>
              <w:rPr>
                <w:sz w:val="22"/>
                <w:szCs w:val="22"/>
              </w:rPr>
              <w:t>de présenter et de défendre un rapport circonstancié mettant en évidence :</w:t>
            </w:r>
          </w:p>
          <w:p>
            <w:pPr>
              <w:numPr>
                <w:ilvl w:val="0"/>
                <w:numId w:val="22"/>
              </w:numPr>
              <w:autoSpaceDE w:val="0"/>
              <w:autoSpaceDN w:val="0"/>
              <w:spacing w:after="120"/>
              <w:ind w:left="993" w:hanging="284"/>
              <w:jc w:val="both"/>
              <w:rPr>
                <w:sz w:val="22"/>
                <w:szCs w:val="22"/>
              </w:rPr>
            </w:pPr>
            <w:r>
              <w:rPr>
                <w:sz w:val="22"/>
                <w:szCs w:val="22"/>
              </w:rPr>
              <w:t>la méthodologie suivie,</w:t>
            </w:r>
          </w:p>
          <w:p>
            <w:pPr>
              <w:numPr>
                <w:ilvl w:val="0"/>
                <w:numId w:val="22"/>
              </w:numPr>
              <w:autoSpaceDE w:val="0"/>
              <w:autoSpaceDN w:val="0"/>
              <w:spacing w:after="120"/>
              <w:ind w:left="993" w:hanging="284"/>
              <w:jc w:val="both"/>
              <w:rPr>
                <w:sz w:val="22"/>
                <w:szCs w:val="22"/>
              </w:rPr>
            </w:pPr>
            <w:r>
              <w:rPr>
                <w:sz w:val="22"/>
                <w:szCs w:val="22"/>
              </w:rPr>
              <w:t>l’analyse critique des résultats,</w:t>
            </w:r>
          </w:p>
          <w:p>
            <w:pPr>
              <w:numPr>
                <w:ilvl w:val="0"/>
                <w:numId w:val="22"/>
              </w:numPr>
              <w:autoSpaceDE w:val="0"/>
              <w:autoSpaceDN w:val="0"/>
              <w:spacing w:after="120"/>
              <w:ind w:left="993" w:hanging="284"/>
              <w:jc w:val="both"/>
              <w:rPr>
                <w:sz w:val="22"/>
                <w:szCs w:val="22"/>
              </w:rPr>
            </w:pPr>
            <w:r>
              <w:rPr>
                <w:sz w:val="22"/>
                <w:szCs w:val="22"/>
              </w:rPr>
              <w:t>l’auto-évaluation.</w:t>
            </w:r>
          </w:p>
          <w:p>
            <w:pPr>
              <w:numPr>
                <w:ilvl w:val="12"/>
                <w:numId w:val="0"/>
              </w:numPr>
              <w:spacing w:after="120"/>
              <w:jc w:val="both"/>
              <w:rPr>
                <w:bCs/>
                <w:caps/>
              </w:rPr>
            </w:pPr>
          </w:p>
        </w:tc>
      </w:tr>
    </w:tbl>
    <w:p/>
    <w:sectPr>
      <w:headerReference w:type="even" r:id="rId9"/>
      <w:footerReference w:type="default" r:id="rId10"/>
      <w:headerReference w:type="first" r:id="rId11"/>
      <w:pgSz w:w="16838" w:h="11906" w:orient="landscape"/>
      <w:pgMar w:top="1134" w:right="1418" w:bottom="1134" w:left="1276"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7BD82B" w16cid:durableId="22234F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altName w:val="Cambria"/>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sans-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z w:val="22"/>
        <w:szCs w:val="22"/>
        <w:lang w:val="fr-BE"/>
      </w:rPr>
    </w:pPr>
    <w:r>
      <w:rPr>
        <w:sz w:val="22"/>
        <w:szCs w:val="22"/>
        <w:lang w:val="fr-BE"/>
      </w:rPr>
      <w:t xml:space="preserve">Liste des ensembles de compétences correspondants : </w:t>
    </w:r>
    <w:r>
      <w:rPr>
        <w:b/>
        <w:sz w:val="20"/>
        <w:szCs w:val="20"/>
        <w:lang w:val="fr-BE"/>
      </w:rPr>
      <w:t>Bachelier en sciences de l'ingénieur industriel</w:t>
    </w:r>
    <w:r>
      <w:rPr>
        <w:sz w:val="22"/>
        <w:szCs w:val="22"/>
        <w:lang w:val="fr-BE"/>
      </w:rPr>
      <w:tab/>
    </w:r>
    <w:r>
      <w:rPr>
        <w:sz w:val="22"/>
        <w:szCs w:val="22"/>
        <w:lang w:val="fr-BE"/>
      </w:rPr>
      <w:tab/>
    </w:r>
    <w:r>
      <w:rPr>
        <w:sz w:val="22"/>
        <w:szCs w:val="22"/>
        <w:lang w:val="fr-BE"/>
      </w:rPr>
      <w:tab/>
    </w:r>
    <w:r>
      <w:rPr>
        <w:sz w:val="22"/>
        <w:szCs w:val="22"/>
        <w:lang w:val="fr-BE"/>
      </w:rPr>
      <w:tab/>
      <w:t xml:space="preserve">Page </w:t>
    </w:r>
    <w:r>
      <w:rPr>
        <w:sz w:val="22"/>
        <w:szCs w:val="22"/>
        <w:lang w:val="fr-BE"/>
      </w:rPr>
      <w:fldChar w:fldCharType="begin"/>
    </w:r>
    <w:r>
      <w:rPr>
        <w:sz w:val="22"/>
        <w:szCs w:val="22"/>
        <w:lang w:val="fr-BE"/>
      </w:rPr>
      <w:instrText xml:space="preserve"> PAGE </w:instrText>
    </w:r>
    <w:r>
      <w:rPr>
        <w:sz w:val="22"/>
        <w:szCs w:val="22"/>
        <w:lang w:val="fr-BE"/>
      </w:rPr>
      <w:fldChar w:fldCharType="separate"/>
    </w:r>
    <w:r>
      <w:rPr>
        <w:noProof/>
        <w:sz w:val="22"/>
        <w:szCs w:val="22"/>
        <w:lang w:val="fr-BE"/>
      </w:rPr>
      <w:t>21</w:t>
    </w:r>
    <w:r>
      <w:rPr>
        <w:sz w:val="22"/>
        <w:szCs w:val="22"/>
        <w:lang w:val="fr-BE"/>
      </w:rPr>
      <w:fldChar w:fldCharType="end"/>
    </w:r>
    <w:r>
      <w:rPr>
        <w:sz w:val="22"/>
        <w:szCs w:val="22"/>
        <w:lang w:val="fr-BE"/>
      </w:rPr>
      <w:t xml:space="preserve"> sur </w:t>
    </w:r>
    <w:r>
      <w:rPr>
        <w:sz w:val="22"/>
        <w:szCs w:val="22"/>
        <w:lang w:val="fr-BE"/>
      </w:rPr>
      <w:fldChar w:fldCharType="begin"/>
    </w:r>
    <w:r>
      <w:rPr>
        <w:sz w:val="22"/>
        <w:szCs w:val="22"/>
        <w:lang w:val="fr-BE"/>
      </w:rPr>
      <w:instrText xml:space="preserve"> NUMPAGES </w:instrText>
    </w:r>
    <w:r>
      <w:rPr>
        <w:sz w:val="22"/>
        <w:szCs w:val="22"/>
        <w:lang w:val="fr-BE"/>
      </w:rPr>
      <w:fldChar w:fldCharType="separate"/>
    </w:r>
    <w:r>
      <w:rPr>
        <w:noProof/>
        <w:sz w:val="22"/>
        <w:szCs w:val="22"/>
        <w:lang w:val="fr-BE"/>
      </w:rPr>
      <w:t>35</w:t>
    </w:r>
    <w:r>
      <w:rPr>
        <w:sz w:val="22"/>
        <w:szCs w:val="22"/>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65" type="#_x0000_t136" style="position:absolute;margin-left:0;margin-top:0;width:622.7pt;height:56.6pt;rotation:315;z-index:-251658240;mso-position-horizontal:center;mso-position-horizontal-relative:margin;mso-position-vertical:center;mso-position-vertical-relative:margin" o:allowincell="f" fillcolor="#999" stroked="f">
          <v:textpath style="font-family:&quot;Times New Roman&quot;;font-size:1pt" string="Dépôt CC le 01-02-201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64" type="#_x0000_t136" style="position:absolute;margin-left:0;margin-top:0;width:622.7pt;height:56.6pt;rotation:315;z-index:-251659264;mso-position-horizontal:center;mso-position-horizontal-relative:margin;mso-position-vertical:center;mso-position-vertical-relative:margin" o:allowincell="f" fillcolor="#999" stroked="f">
          <v:textpath style="font-family:&quot;Times New Roman&quot;;font-size:1pt" string="Dépôt CC le 01-02-20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888C8A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81C9584"/>
    <w:lvl w:ilvl="0">
      <w:start w:val="1"/>
      <w:numFmt w:val="bullet"/>
      <w:pStyle w:val="Listepuces2"/>
      <w:lvlText w:val=""/>
      <w:lvlJc w:val="left"/>
      <w:pPr>
        <w:tabs>
          <w:tab w:val="num" w:pos="1778"/>
        </w:tabs>
        <w:ind w:left="1778"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rPr>
        <w:rFonts w:cs="Times New Roman"/>
      </w:rPr>
    </w:lvl>
  </w:abstractNum>
  <w:abstractNum w:abstractNumId="3" w15:restartNumberingAfterBreak="0">
    <w:nsid w:val="00000002"/>
    <w:multiLevelType w:val="multilevel"/>
    <w:tmpl w:val="8A1E173C"/>
    <w:name w:val="WW8Num2"/>
    <w:lvl w:ilvl="0">
      <w:start w:val="1"/>
      <w:numFmt w:val="bullet"/>
      <w:lvlText w:val=""/>
      <w:lvlJc w:val="left"/>
      <w:pPr>
        <w:tabs>
          <w:tab w:val="num" w:pos="1048"/>
        </w:tabs>
        <w:ind w:left="1048" w:hanging="340"/>
      </w:pPr>
      <w:rPr>
        <w:rFonts w:ascii="Symbol" w:hAnsi="Symbol"/>
      </w:rPr>
    </w:lvl>
    <w:lvl w:ilvl="1">
      <w:start w:val="1"/>
      <w:numFmt w:val="bullet"/>
      <w:lvlText w:val=""/>
      <w:lvlJc w:val="left"/>
      <w:pPr>
        <w:tabs>
          <w:tab w:val="num" w:pos="2071"/>
        </w:tabs>
        <w:ind w:left="2071" w:hanging="283"/>
      </w:pPr>
      <w:rPr>
        <w:rFonts w:ascii="Symbol" w:hAnsi="Symbol" w:hint="default"/>
        <w:sz w:val="16"/>
      </w:rPr>
    </w:lvl>
    <w:lvl w:ilvl="2">
      <w:start w:val="1"/>
      <w:numFmt w:val="bullet"/>
      <w:lvlText w:val=""/>
      <w:lvlJc w:val="left"/>
      <w:pPr>
        <w:tabs>
          <w:tab w:val="num" w:pos="2848"/>
        </w:tabs>
        <w:ind w:left="2848" w:hanging="340"/>
      </w:pPr>
      <w:rPr>
        <w:rFonts w:ascii="Symbol" w:hAnsi="Symbol"/>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4" w15:restartNumberingAfterBreak="0">
    <w:nsid w:val="00000004"/>
    <w:multiLevelType w:val="singleLevel"/>
    <w:tmpl w:val="4740AF62"/>
    <w:name w:val="WW8Num5"/>
    <w:lvl w:ilvl="0">
      <w:start w:val="1"/>
      <w:numFmt w:val="bullet"/>
      <w:lvlText w:val=""/>
      <w:lvlJc w:val="left"/>
      <w:pPr>
        <w:tabs>
          <w:tab w:val="num" w:pos="720"/>
        </w:tabs>
        <w:ind w:left="720" w:hanging="360"/>
      </w:pPr>
      <w:rPr>
        <w:rFonts w:ascii="Symbol" w:hAnsi="Symbol" w:cs="Times New Roman"/>
        <w:sz w:val="22"/>
        <w:szCs w:val="22"/>
      </w:rPr>
    </w:lvl>
  </w:abstractNum>
  <w:abstractNum w:abstractNumId="5" w15:restartNumberingAfterBreak="0">
    <w:nsid w:val="00000006"/>
    <w:multiLevelType w:val="singleLevel"/>
    <w:tmpl w:val="DA3EFAE8"/>
    <w:name w:val="WW8Num6"/>
    <w:lvl w:ilvl="0">
      <w:start w:val="1"/>
      <w:numFmt w:val="bullet"/>
      <w:lvlText w:val=""/>
      <w:lvlJc w:val="left"/>
      <w:pPr>
        <w:tabs>
          <w:tab w:val="num" w:pos="1214"/>
        </w:tabs>
        <w:ind w:left="1214" w:hanging="360"/>
      </w:pPr>
      <w:rPr>
        <w:rFonts w:ascii="Symbol" w:hAnsi="Symbol"/>
        <w:color w:val="auto"/>
        <w:sz w:val="22"/>
        <w:szCs w:val="22"/>
      </w:rPr>
    </w:lvl>
  </w:abstractNum>
  <w:abstractNum w:abstractNumId="6" w15:restartNumberingAfterBreak="0">
    <w:nsid w:val="0000000B"/>
    <w:multiLevelType w:val="singleLevel"/>
    <w:tmpl w:val="0000000B"/>
    <w:name w:val="WW8Num13"/>
    <w:lvl w:ilvl="0">
      <w:start w:val="1"/>
      <w:numFmt w:val="bullet"/>
      <w:lvlText w:val=""/>
      <w:lvlJc w:val="left"/>
      <w:pPr>
        <w:tabs>
          <w:tab w:val="num" w:pos="1126"/>
        </w:tabs>
        <w:ind w:left="1126" w:hanging="340"/>
      </w:pPr>
      <w:rPr>
        <w:rFonts w:ascii="Symbol" w:hAnsi="Symbol" w:cs="Times New Roman"/>
      </w:rPr>
    </w:lvl>
  </w:abstractNum>
  <w:abstractNum w:abstractNumId="7" w15:restartNumberingAfterBreak="0">
    <w:nsid w:val="0000000E"/>
    <w:multiLevelType w:val="singleLevel"/>
    <w:tmpl w:val="0000000E"/>
    <w:name w:val="WW8Num25"/>
    <w:lvl w:ilvl="0">
      <w:start w:val="1"/>
      <w:numFmt w:val="bullet"/>
      <w:lvlText w:val=""/>
      <w:lvlJc w:val="left"/>
      <w:pPr>
        <w:tabs>
          <w:tab w:val="num" w:pos="1408"/>
        </w:tabs>
        <w:ind w:left="1408" w:hanging="340"/>
      </w:pPr>
      <w:rPr>
        <w:rFonts w:ascii="Symbol" w:hAnsi="Symbol"/>
        <w:sz w:val="22"/>
        <w:szCs w:val="20"/>
      </w:rPr>
    </w:lvl>
  </w:abstractNum>
  <w:abstractNum w:abstractNumId="8" w15:restartNumberingAfterBreak="0">
    <w:nsid w:val="01B52731"/>
    <w:multiLevelType w:val="singleLevel"/>
    <w:tmpl w:val="2416B530"/>
    <w:lvl w:ilvl="0">
      <w:start w:val="1"/>
      <w:numFmt w:val="bullet"/>
      <w:pStyle w:val="item4"/>
      <w:lvlText w:val=""/>
      <w:lvlJc w:val="left"/>
      <w:pPr>
        <w:tabs>
          <w:tab w:val="num" w:pos="2061"/>
        </w:tabs>
        <w:ind w:left="1985" w:hanging="284"/>
      </w:pPr>
      <w:rPr>
        <w:rFonts w:ascii="Symbol" w:hAnsi="Symbol" w:hint="default"/>
        <w:color w:val="auto"/>
        <w:sz w:val="10"/>
      </w:rPr>
    </w:lvl>
  </w:abstractNum>
  <w:abstractNum w:abstractNumId="9"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06885045"/>
    <w:multiLevelType w:val="hybridMultilevel"/>
    <w:tmpl w:val="399207DA"/>
    <w:lvl w:ilvl="0" w:tplc="5D2243D0">
      <w:start w:val="1"/>
      <w:numFmt w:val="bullet"/>
      <w:lvlText w:val=""/>
      <w:lvlJc w:val="left"/>
      <w:pPr>
        <w:tabs>
          <w:tab w:val="num" w:pos="1170"/>
        </w:tabs>
        <w:ind w:left="1170" w:hanging="360"/>
      </w:pPr>
      <w:rPr>
        <w:rFonts w:ascii="Symbol" w:hAnsi="Symbol" w:hint="default"/>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3335D6"/>
    <w:multiLevelType w:val="hybridMultilevel"/>
    <w:tmpl w:val="2DEE555C"/>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DCC5288"/>
    <w:multiLevelType w:val="hybridMultilevel"/>
    <w:tmpl w:val="785E41D8"/>
    <w:lvl w:ilvl="0" w:tplc="080C0003">
      <w:start w:val="1"/>
      <w:numFmt w:val="bullet"/>
      <w:lvlText w:val="o"/>
      <w:lvlJc w:val="left"/>
      <w:pPr>
        <w:ind w:left="360" w:hanging="360"/>
      </w:pPr>
      <w:rPr>
        <w:rFonts w:ascii="Courier New" w:hAnsi="Courier New" w:cs="Courier New" w:hint="default"/>
      </w:rPr>
    </w:lvl>
    <w:lvl w:ilvl="1" w:tplc="9C68C7F4">
      <w:start w:val="1"/>
      <w:numFmt w:val="bullet"/>
      <w:lvlText w:val=""/>
      <w:lvlJc w:val="left"/>
      <w:pPr>
        <w:ind w:left="1440" w:hanging="360"/>
      </w:pPr>
      <w:rPr>
        <w:rFonts w:ascii="Symbol" w:hAnsi="Symbol" w:hint="default"/>
        <w:strike w:val="0"/>
        <w:color w:val="auto"/>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0047AFF"/>
    <w:multiLevelType w:val="multilevel"/>
    <w:tmpl w:val="98F22A74"/>
    <w:styleLink w:val="WWNum6"/>
    <w:lvl w:ilvl="0">
      <w:numFmt w:val="bullet"/>
      <w:lvlText w:val=""/>
      <w:lvlJc w:val="left"/>
      <w:rPr>
        <w:rFonts w:ascii="Symbol" w:hAnsi="Symbol"/>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20D01008"/>
    <w:multiLevelType w:val="hybridMultilevel"/>
    <w:tmpl w:val="6DCA4EFA"/>
    <w:lvl w:ilvl="0" w:tplc="BE94E0F0">
      <w:numFmt w:val="bullet"/>
      <w:lvlText w:val=""/>
      <w:lvlJc w:val="left"/>
      <w:pPr>
        <w:tabs>
          <w:tab w:val="num" w:pos="228"/>
        </w:tabs>
        <w:ind w:left="228" w:firstLine="226"/>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8C08CA"/>
    <w:multiLevelType w:val="singleLevel"/>
    <w:tmpl w:val="DDCA19E6"/>
    <w:lvl w:ilvl="0">
      <w:start w:val="1"/>
      <w:numFmt w:val="bullet"/>
      <w:lvlText w:val=""/>
      <w:lvlJc w:val="left"/>
      <w:pPr>
        <w:tabs>
          <w:tab w:val="num" w:pos="397"/>
        </w:tabs>
        <w:ind w:left="397" w:hanging="397"/>
      </w:pPr>
      <w:rPr>
        <w:rFonts w:ascii="Symbol" w:hAnsi="Symbol" w:hint="default"/>
      </w:rPr>
    </w:lvl>
  </w:abstractNum>
  <w:abstractNum w:abstractNumId="16" w15:restartNumberingAfterBreak="0">
    <w:nsid w:val="237C14EC"/>
    <w:multiLevelType w:val="hybridMultilevel"/>
    <w:tmpl w:val="C23610CE"/>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25CE1300"/>
    <w:multiLevelType w:val="hybridMultilevel"/>
    <w:tmpl w:val="57920FD4"/>
    <w:name w:val="WW8Num1122222"/>
    <w:lvl w:ilvl="0" w:tplc="226E6014">
      <w:start w:val="1"/>
      <w:numFmt w:val="bullet"/>
      <w:lvlText w:val=""/>
      <w:lvlJc w:val="left"/>
      <w:pPr>
        <w:tabs>
          <w:tab w:val="num" w:pos="1068"/>
        </w:tabs>
        <w:ind w:left="1048" w:hanging="340"/>
      </w:pPr>
      <w:rPr>
        <w:rFonts w:ascii="Symbol" w:hAnsi="Symbol" w:hint="default"/>
        <w:sz w:val="22"/>
        <w:szCs w:val="20"/>
      </w:rPr>
    </w:lvl>
    <w:lvl w:ilvl="1" w:tplc="640210F8">
      <w:start w:val="5"/>
      <w:numFmt w:val="bullet"/>
      <w:lvlText w:val=""/>
      <w:lvlJc w:val="left"/>
      <w:pPr>
        <w:tabs>
          <w:tab w:val="num" w:pos="1477"/>
        </w:tabs>
        <w:ind w:left="1477" w:hanging="397"/>
      </w:pPr>
      <w:rPr>
        <w:rFonts w:ascii="Symbol" w:hAnsi="Symbol" w:hint="default"/>
        <w:sz w:val="22"/>
        <w:szCs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DA5100"/>
    <w:multiLevelType w:val="singleLevel"/>
    <w:tmpl w:val="379EFE6E"/>
    <w:lvl w:ilvl="0">
      <w:start w:val="1"/>
      <w:numFmt w:val="bullet"/>
      <w:lvlText w:val=""/>
      <w:lvlJc w:val="left"/>
      <w:pPr>
        <w:tabs>
          <w:tab w:val="num" w:pos="1494"/>
        </w:tabs>
        <w:ind w:left="1494" w:hanging="360"/>
      </w:pPr>
      <w:rPr>
        <w:rFonts w:ascii="Symbol" w:hAnsi="Symbol" w:hint="default"/>
        <w:sz w:val="22"/>
      </w:rPr>
    </w:lvl>
  </w:abstractNum>
  <w:abstractNum w:abstractNumId="19" w15:restartNumberingAfterBreak="0">
    <w:nsid w:val="40721CA2"/>
    <w:multiLevelType w:val="hybridMultilevel"/>
    <w:tmpl w:val="86A88492"/>
    <w:lvl w:ilvl="0" w:tplc="D4AC807C">
      <w:start w:val="1"/>
      <w:numFmt w:val="bullet"/>
      <w:lvlText w:val="-"/>
      <w:lvlJc w:val="left"/>
      <w:pPr>
        <w:ind w:left="712" w:hanging="360"/>
      </w:pPr>
      <w:rPr>
        <w:rFonts w:ascii="Times New Roman" w:eastAsia="SimSun" w:hAnsi="Times New Roman" w:cs="Times New Roman" w:hint="default"/>
      </w:rPr>
    </w:lvl>
    <w:lvl w:ilvl="1" w:tplc="080C0003" w:tentative="1">
      <w:start w:val="1"/>
      <w:numFmt w:val="bullet"/>
      <w:lvlText w:val="o"/>
      <w:lvlJc w:val="left"/>
      <w:pPr>
        <w:ind w:left="1432" w:hanging="360"/>
      </w:pPr>
      <w:rPr>
        <w:rFonts w:ascii="Courier New" w:hAnsi="Courier New" w:cs="Courier New" w:hint="default"/>
      </w:rPr>
    </w:lvl>
    <w:lvl w:ilvl="2" w:tplc="080C0005" w:tentative="1">
      <w:start w:val="1"/>
      <w:numFmt w:val="bullet"/>
      <w:lvlText w:val=""/>
      <w:lvlJc w:val="left"/>
      <w:pPr>
        <w:ind w:left="2152" w:hanging="360"/>
      </w:pPr>
      <w:rPr>
        <w:rFonts w:ascii="Wingdings" w:hAnsi="Wingdings" w:hint="default"/>
      </w:rPr>
    </w:lvl>
    <w:lvl w:ilvl="3" w:tplc="080C0001" w:tentative="1">
      <w:start w:val="1"/>
      <w:numFmt w:val="bullet"/>
      <w:lvlText w:val=""/>
      <w:lvlJc w:val="left"/>
      <w:pPr>
        <w:ind w:left="2872" w:hanging="360"/>
      </w:pPr>
      <w:rPr>
        <w:rFonts w:ascii="Symbol" w:hAnsi="Symbol" w:hint="default"/>
      </w:rPr>
    </w:lvl>
    <w:lvl w:ilvl="4" w:tplc="080C0003" w:tentative="1">
      <w:start w:val="1"/>
      <w:numFmt w:val="bullet"/>
      <w:lvlText w:val="o"/>
      <w:lvlJc w:val="left"/>
      <w:pPr>
        <w:ind w:left="3592" w:hanging="360"/>
      </w:pPr>
      <w:rPr>
        <w:rFonts w:ascii="Courier New" w:hAnsi="Courier New" w:cs="Courier New" w:hint="default"/>
      </w:rPr>
    </w:lvl>
    <w:lvl w:ilvl="5" w:tplc="080C0005" w:tentative="1">
      <w:start w:val="1"/>
      <w:numFmt w:val="bullet"/>
      <w:lvlText w:val=""/>
      <w:lvlJc w:val="left"/>
      <w:pPr>
        <w:ind w:left="4312" w:hanging="360"/>
      </w:pPr>
      <w:rPr>
        <w:rFonts w:ascii="Wingdings" w:hAnsi="Wingdings" w:hint="default"/>
      </w:rPr>
    </w:lvl>
    <w:lvl w:ilvl="6" w:tplc="080C0001" w:tentative="1">
      <w:start w:val="1"/>
      <w:numFmt w:val="bullet"/>
      <w:lvlText w:val=""/>
      <w:lvlJc w:val="left"/>
      <w:pPr>
        <w:ind w:left="5032" w:hanging="360"/>
      </w:pPr>
      <w:rPr>
        <w:rFonts w:ascii="Symbol" w:hAnsi="Symbol" w:hint="default"/>
      </w:rPr>
    </w:lvl>
    <w:lvl w:ilvl="7" w:tplc="080C0003" w:tentative="1">
      <w:start w:val="1"/>
      <w:numFmt w:val="bullet"/>
      <w:lvlText w:val="o"/>
      <w:lvlJc w:val="left"/>
      <w:pPr>
        <w:ind w:left="5752" w:hanging="360"/>
      </w:pPr>
      <w:rPr>
        <w:rFonts w:ascii="Courier New" w:hAnsi="Courier New" w:cs="Courier New" w:hint="default"/>
      </w:rPr>
    </w:lvl>
    <w:lvl w:ilvl="8" w:tplc="080C0005" w:tentative="1">
      <w:start w:val="1"/>
      <w:numFmt w:val="bullet"/>
      <w:lvlText w:val=""/>
      <w:lvlJc w:val="left"/>
      <w:pPr>
        <w:ind w:left="6472" w:hanging="360"/>
      </w:pPr>
      <w:rPr>
        <w:rFonts w:ascii="Wingdings" w:hAnsi="Wingdings" w:hint="default"/>
      </w:rPr>
    </w:lvl>
  </w:abstractNum>
  <w:abstractNum w:abstractNumId="20" w15:restartNumberingAfterBreak="0">
    <w:nsid w:val="42044E72"/>
    <w:multiLevelType w:val="multilevel"/>
    <w:tmpl w:val="69D8176E"/>
    <w:lvl w:ilvl="0">
      <w:start w:val="1"/>
      <w:numFmt w:val="decimal"/>
      <w:pStyle w:val="Listenumrote-ARES"/>
      <w:lvlText w:val="0%1."/>
      <w:lvlJc w:val="left"/>
      <w:pPr>
        <w:tabs>
          <w:tab w:val="num" w:pos="567"/>
        </w:tabs>
        <w:ind w:left="567" w:hanging="454"/>
      </w:pPr>
      <w:rPr>
        <w:rFonts w:hint="default"/>
        <w:b/>
        <w:bCs/>
        <w:color w:val="00A5BD"/>
      </w:rPr>
    </w:lvl>
    <w:lvl w:ilvl="1">
      <w:start w:val="1"/>
      <w:numFmt w:val="decimal"/>
      <w:lvlText w:val="0%1.%2."/>
      <w:lvlJc w:val="left"/>
      <w:pPr>
        <w:tabs>
          <w:tab w:val="num" w:pos="1134"/>
        </w:tabs>
        <w:ind w:left="1134" w:hanging="567"/>
      </w:pPr>
      <w:rPr>
        <w:rFonts w:hint="default"/>
        <w:color w:val="000000"/>
      </w:rPr>
    </w:lvl>
    <w:lvl w:ilvl="2">
      <w:start w:val="1"/>
      <w:numFmt w:val="decimal"/>
      <w:lvlText w:val="0%1.%2.%3."/>
      <w:lvlJc w:val="left"/>
      <w:pPr>
        <w:tabs>
          <w:tab w:val="num" w:pos="1871"/>
        </w:tabs>
        <w:ind w:left="1871" w:hanging="737"/>
      </w:pPr>
      <w:rPr>
        <w:rFonts w:hint="default"/>
        <w:color w:val="000000"/>
      </w:rPr>
    </w:lvl>
    <w:lvl w:ilvl="3">
      <w:start w:val="1"/>
      <w:numFmt w:val="decimal"/>
      <w:lvlText w:val="0%1.%2.%3.%4."/>
      <w:lvlJc w:val="left"/>
      <w:pPr>
        <w:tabs>
          <w:tab w:val="num" w:pos="2778"/>
        </w:tabs>
        <w:ind w:left="2778" w:hanging="907"/>
      </w:pPr>
      <w:rPr>
        <w:rFonts w:hint="default"/>
        <w:color w:val="000000"/>
      </w:rPr>
    </w:lvl>
    <w:lvl w:ilvl="4">
      <w:start w:val="1"/>
      <w:numFmt w:val="decimal"/>
      <w:lvlText w:val="0%1.%2.%3.%4.%5."/>
      <w:lvlJc w:val="left"/>
      <w:pPr>
        <w:tabs>
          <w:tab w:val="num" w:pos="2835"/>
        </w:tabs>
        <w:ind w:left="2835" w:hanging="567"/>
      </w:pPr>
      <w:rPr>
        <w:rFonts w:hint="default"/>
        <w:color w:val="000000"/>
      </w:rPr>
    </w:lvl>
    <w:lvl w:ilvl="5">
      <w:start w:val="1"/>
      <w:numFmt w:val="decimal"/>
      <w:lvlText w:val="0%1.%2.%3.%4.%5.%6."/>
      <w:lvlJc w:val="left"/>
      <w:pPr>
        <w:tabs>
          <w:tab w:val="num" w:pos="3402"/>
        </w:tabs>
        <w:ind w:left="3402" w:hanging="567"/>
      </w:pPr>
      <w:rPr>
        <w:rFonts w:hint="default"/>
        <w:color w:val="000000"/>
      </w:rPr>
    </w:lvl>
    <w:lvl w:ilvl="6">
      <w:start w:val="1"/>
      <w:numFmt w:val="decimal"/>
      <w:lvlText w:val="0%1.%2.%3.%4.%5.%6.%7."/>
      <w:lvlJc w:val="left"/>
      <w:pPr>
        <w:tabs>
          <w:tab w:val="num" w:pos="3969"/>
        </w:tabs>
        <w:ind w:left="3969" w:hanging="567"/>
      </w:pPr>
      <w:rPr>
        <w:rFonts w:hint="default"/>
        <w:color w:val="000000"/>
      </w:rPr>
    </w:lvl>
    <w:lvl w:ilvl="7">
      <w:start w:val="1"/>
      <w:numFmt w:val="decimal"/>
      <w:lvlText w:val="0%1.%2.%3.%4.%5.%6.%7.%8."/>
      <w:lvlJc w:val="left"/>
      <w:pPr>
        <w:tabs>
          <w:tab w:val="num" w:pos="4536"/>
        </w:tabs>
        <w:ind w:left="4536" w:hanging="567"/>
      </w:pPr>
      <w:rPr>
        <w:rFonts w:hint="default"/>
        <w:color w:val="000000"/>
      </w:rPr>
    </w:lvl>
    <w:lvl w:ilvl="8">
      <w:start w:val="1"/>
      <w:numFmt w:val="decimal"/>
      <w:lvlText w:val="0%1.%2.%3.%4.%5.%6.%7.%8.%9."/>
      <w:lvlJc w:val="left"/>
      <w:pPr>
        <w:tabs>
          <w:tab w:val="num" w:pos="5103"/>
        </w:tabs>
        <w:ind w:left="5103" w:hanging="567"/>
      </w:pPr>
      <w:rPr>
        <w:rFonts w:hint="default"/>
        <w:color w:val="000000"/>
      </w:rPr>
    </w:lvl>
  </w:abstractNum>
  <w:abstractNum w:abstractNumId="21" w15:restartNumberingAfterBreak="0">
    <w:nsid w:val="46323DCE"/>
    <w:multiLevelType w:val="singleLevel"/>
    <w:tmpl w:val="B7F27220"/>
    <w:lvl w:ilvl="0">
      <w:start w:val="1"/>
      <w:numFmt w:val="bullet"/>
      <w:lvlText w:val=""/>
      <w:lvlJc w:val="left"/>
      <w:pPr>
        <w:ind w:left="1327" w:hanging="360"/>
      </w:pPr>
      <w:rPr>
        <w:rFonts w:ascii="Symbol" w:hAnsi="Symbol" w:hint="default"/>
        <w:sz w:val="22"/>
        <w:szCs w:val="22"/>
      </w:rPr>
    </w:lvl>
  </w:abstractNum>
  <w:abstractNum w:abstractNumId="22" w15:restartNumberingAfterBreak="0">
    <w:nsid w:val="48ED7B06"/>
    <w:multiLevelType w:val="hybridMultilevel"/>
    <w:tmpl w:val="399207DA"/>
    <w:lvl w:ilvl="0" w:tplc="5D2243D0">
      <w:start w:val="1"/>
      <w:numFmt w:val="bullet"/>
      <w:lvlText w:val=""/>
      <w:lvlJc w:val="left"/>
      <w:pPr>
        <w:tabs>
          <w:tab w:val="num" w:pos="1170"/>
        </w:tabs>
        <w:ind w:left="1170" w:hanging="360"/>
      </w:pPr>
      <w:rPr>
        <w:rFonts w:ascii="Symbol" w:hAnsi="Symbol" w:hint="default"/>
        <w:sz w:val="22"/>
        <w:szCs w:val="22"/>
      </w:rPr>
    </w:lvl>
    <w:lvl w:ilvl="1" w:tplc="26145B5E">
      <w:start w:val="1"/>
      <w:numFmt w:val="bullet"/>
      <w:lvlText w:val=""/>
      <w:lvlJc w:val="left"/>
      <w:pPr>
        <w:tabs>
          <w:tab w:val="num" w:pos="1440"/>
        </w:tabs>
        <w:ind w:left="1440" w:hanging="360"/>
      </w:pPr>
      <w:rPr>
        <w:rFonts w:ascii="Symbol" w:hAnsi="Symbol"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4" w15:restartNumberingAfterBreak="0">
    <w:nsid w:val="65110283"/>
    <w:multiLevelType w:val="hybridMultilevel"/>
    <w:tmpl w:val="D668FFC4"/>
    <w:lvl w:ilvl="0" w:tplc="9A542D1C">
      <w:start w:val="1"/>
      <w:numFmt w:val="bullet"/>
      <w:pStyle w:val="PU1"/>
      <w:lvlText w:val=""/>
      <w:lvlJc w:val="left"/>
      <w:pPr>
        <w:tabs>
          <w:tab w:val="num" w:pos="695"/>
        </w:tabs>
        <w:ind w:left="695" w:hanging="425"/>
      </w:pPr>
      <w:rPr>
        <w:rFonts w:ascii="Symbol" w:hAnsi="Symbol" w:hint="default"/>
        <w:sz w:val="22"/>
      </w:rPr>
    </w:lvl>
    <w:lvl w:ilvl="1" w:tplc="1B4C9F40" w:tentative="1">
      <w:start w:val="1"/>
      <w:numFmt w:val="bullet"/>
      <w:lvlText w:val="o"/>
      <w:lvlJc w:val="left"/>
      <w:pPr>
        <w:tabs>
          <w:tab w:val="num" w:pos="644"/>
        </w:tabs>
        <w:ind w:left="644" w:hanging="360"/>
      </w:pPr>
      <w:rPr>
        <w:rFonts w:ascii="Courier New" w:hAnsi="Courier New" w:cs="Courier New" w:hint="default"/>
      </w:rPr>
    </w:lvl>
    <w:lvl w:ilvl="2" w:tplc="C942A7F6" w:tentative="1">
      <w:start w:val="1"/>
      <w:numFmt w:val="bullet"/>
      <w:lvlText w:val=""/>
      <w:lvlJc w:val="left"/>
      <w:pPr>
        <w:tabs>
          <w:tab w:val="num" w:pos="1364"/>
        </w:tabs>
        <w:ind w:left="1364" w:hanging="360"/>
      </w:pPr>
      <w:rPr>
        <w:rFonts w:ascii="Wingdings" w:hAnsi="Wingdings" w:hint="default"/>
      </w:rPr>
    </w:lvl>
    <w:lvl w:ilvl="3" w:tplc="1570E254" w:tentative="1">
      <w:start w:val="1"/>
      <w:numFmt w:val="bullet"/>
      <w:lvlText w:val=""/>
      <w:lvlJc w:val="left"/>
      <w:pPr>
        <w:tabs>
          <w:tab w:val="num" w:pos="2084"/>
        </w:tabs>
        <w:ind w:left="2084" w:hanging="360"/>
      </w:pPr>
      <w:rPr>
        <w:rFonts w:ascii="Symbol" w:hAnsi="Symbol" w:hint="default"/>
      </w:rPr>
    </w:lvl>
    <w:lvl w:ilvl="4" w:tplc="737859E8" w:tentative="1">
      <w:start w:val="1"/>
      <w:numFmt w:val="bullet"/>
      <w:lvlText w:val="o"/>
      <w:lvlJc w:val="left"/>
      <w:pPr>
        <w:tabs>
          <w:tab w:val="num" w:pos="2804"/>
        </w:tabs>
        <w:ind w:left="2804" w:hanging="360"/>
      </w:pPr>
      <w:rPr>
        <w:rFonts w:ascii="Courier New" w:hAnsi="Courier New" w:cs="Courier New" w:hint="default"/>
      </w:rPr>
    </w:lvl>
    <w:lvl w:ilvl="5" w:tplc="859AC7CC" w:tentative="1">
      <w:start w:val="1"/>
      <w:numFmt w:val="bullet"/>
      <w:lvlText w:val=""/>
      <w:lvlJc w:val="left"/>
      <w:pPr>
        <w:tabs>
          <w:tab w:val="num" w:pos="3524"/>
        </w:tabs>
        <w:ind w:left="3524" w:hanging="360"/>
      </w:pPr>
      <w:rPr>
        <w:rFonts w:ascii="Wingdings" w:hAnsi="Wingdings" w:hint="default"/>
      </w:rPr>
    </w:lvl>
    <w:lvl w:ilvl="6" w:tplc="8BEEA44C" w:tentative="1">
      <w:start w:val="1"/>
      <w:numFmt w:val="bullet"/>
      <w:lvlText w:val=""/>
      <w:lvlJc w:val="left"/>
      <w:pPr>
        <w:tabs>
          <w:tab w:val="num" w:pos="4244"/>
        </w:tabs>
        <w:ind w:left="4244" w:hanging="360"/>
      </w:pPr>
      <w:rPr>
        <w:rFonts w:ascii="Symbol" w:hAnsi="Symbol" w:hint="default"/>
      </w:rPr>
    </w:lvl>
    <w:lvl w:ilvl="7" w:tplc="8304976C" w:tentative="1">
      <w:start w:val="1"/>
      <w:numFmt w:val="bullet"/>
      <w:lvlText w:val="o"/>
      <w:lvlJc w:val="left"/>
      <w:pPr>
        <w:tabs>
          <w:tab w:val="num" w:pos="4964"/>
        </w:tabs>
        <w:ind w:left="4964" w:hanging="360"/>
      </w:pPr>
      <w:rPr>
        <w:rFonts w:ascii="Courier New" w:hAnsi="Courier New" w:cs="Courier New" w:hint="default"/>
      </w:rPr>
    </w:lvl>
    <w:lvl w:ilvl="8" w:tplc="9FE48C74" w:tentative="1">
      <w:start w:val="1"/>
      <w:numFmt w:val="bullet"/>
      <w:lvlText w:val=""/>
      <w:lvlJc w:val="left"/>
      <w:pPr>
        <w:tabs>
          <w:tab w:val="num" w:pos="5684"/>
        </w:tabs>
        <w:ind w:left="5684" w:hanging="360"/>
      </w:pPr>
      <w:rPr>
        <w:rFonts w:ascii="Wingdings" w:hAnsi="Wingdings" w:hint="default"/>
      </w:rPr>
    </w:lvl>
  </w:abstractNum>
  <w:abstractNum w:abstractNumId="25" w15:restartNumberingAfterBreak="0">
    <w:nsid w:val="681A6C02"/>
    <w:multiLevelType w:val="hybridMultilevel"/>
    <w:tmpl w:val="9976D840"/>
    <w:lvl w:ilvl="0" w:tplc="1548C79C">
      <w:start w:val="1"/>
      <w:numFmt w:val="decimal"/>
      <w:lvlText w:val="%1-"/>
      <w:lvlJc w:val="left"/>
      <w:pPr>
        <w:ind w:left="360" w:hanging="360"/>
      </w:pPr>
      <w:rPr>
        <w:rFonts w:ascii="Arial" w:hAnsi="Arial" w:cs="Arial" w:hint="default"/>
        <w:sz w:val="18"/>
        <w:szCs w:val="18"/>
      </w:rPr>
    </w:lvl>
    <w:lvl w:ilvl="1" w:tplc="080C0019" w:tentative="1">
      <w:start w:val="1"/>
      <w:numFmt w:val="lowerLetter"/>
      <w:lvlText w:val="%2."/>
      <w:lvlJc w:val="left"/>
      <w:pPr>
        <w:ind w:left="872" w:hanging="360"/>
      </w:pPr>
    </w:lvl>
    <w:lvl w:ilvl="2" w:tplc="080C001B" w:tentative="1">
      <w:start w:val="1"/>
      <w:numFmt w:val="lowerRoman"/>
      <w:lvlText w:val="%3."/>
      <w:lvlJc w:val="right"/>
      <w:pPr>
        <w:ind w:left="1592" w:hanging="180"/>
      </w:pPr>
    </w:lvl>
    <w:lvl w:ilvl="3" w:tplc="080C000F" w:tentative="1">
      <w:start w:val="1"/>
      <w:numFmt w:val="decimal"/>
      <w:lvlText w:val="%4."/>
      <w:lvlJc w:val="left"/>
      <w:pPr>
        <w:ind w:left="2312" w:hanging="360"/>
      </w:pPr>
    </w:lvl>
    <w:lvl w:ilvl="4" w:tplc="080C0019" w:tentative="1">
      <w:start w:val="1"/>
      <w:numFmt w:val="lowerLetter"/>
      <w:lvlText w:val="%5."/>
      <w:lvlJc w:val="left"/>
      <w:pPr>
        <w:ind w:left="3032" w:hanging="360"/>
      </w:pPr>
    </w:lvl>
    <w:lvl w:ilvl="5" w:tplc="080C001B" w:tentative="1">
      <w:start w:val="1"/>
      <w:numFmt w:val="lowerRoman"/>
      <w:lvlText w:val="%6."/>
      <w:lvlJc w:val="right"/>
      <w:pPr>
        <w:ind w:left="3752" w:hanging="180"/>
      </w:pPr>
    </w:lvl>
    <w:lvl w:ilvl="6" w:tplc="080C000F" w:tentative="1">
      <w:start w:val="1"/>
      <w:numFmt w:val="decimal"/>
      <w:lvlText w:val="%7."/>
      <w:lvlJc w:val="left"/>
      <w:pPr>
        <w:ind w:left="4472" w:hanging="360"/>
      </w:pPr>
    </w:lvl>
    <w:lvl w:ilvl="7" w:tplc="080C0019" w:tentative="1">
      <w:start w:val="1"/>
      <w:numFmt w:val="lowerLetter"/>
      <w:lvlText w:val="%8."/>
      <w:lvlJc w:val="left"/>
      <w:pPr>
        <w:ind w:left="5192" w:hanging="360"/>
      </w:pPr>
    </w:lvl>
    <w:lvl w:ilvl="8" w:tplc="080C001B" w:tentative="1">
      <w:start w:val="1"/>
      <w:numFmt w:val="lowerRoman"/>
      <w:lvlText w:val="%9."/>
      <w:lvlJc w:val="right"/>
      <w:pPr>
        <w:ind w:left="5912" w:hanging="180"/>
      </w:pPr>
    </w:lvl>
  </w:abstractNum>
  <w:abstractNum w:abstractNumId="26" w15:restartNumberingAfterBreak="0">
    <w:nsid w:val="6AA51D23"/>
    <w:multiLevelType w:val="hybridMultilevel"/>
    <w:tmpl w:val="1DA21D9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DAC3526"/>
    <w:multiLevelType w:val="hybridMultilevel"/>
    <w:tmpl w:val="6CAC7A5C"/>
    <w:lvl w:ilvl="0" w:tplc="040C0001">
      <w:start w:val="1"/>
      <w:numFmt w:val="bullet"/>
      <w:lvlText w:val=""/>
      <w:lvlJc w:val="left"/>
      <w:pPr>
        <w:tabs>
          <w:tab w:val="num" w:pos="720"/>
        </w:tabs>
        <w:ind w:left="720" w:hanging="360"/>
      </w:pPr>
      <w:rPr>
        <w:rFonts w:ascii="Symbol" w:hAnsi="Symbol" w:hint="default"/>
      </w:rPr>
    </w:lvl>
    <w:lvl w:ilvl="1" w:tplc="080C0001">
      <w:start w:val="1"/>
      <w:numFmt w:val="bullet"/>
      <w:lvlText w:val=""/>
      <w:lvlJc w:val="left"/>
      <w:pPr>
        <w:tabs>
          <w:tab w:val="num" w:pos="1440"/>
        </w:tabs>
        <w:ind w:left="1440" w:hanging="360"/>
      </w:pPr>
      <w:rPr>
        <w:rFonts w:ascii="Symbol" w:hAnsi="Symbol"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8" w15:restartNumberingAfterBreak="0">
    <w:nsid w:val="6DC20AD3"/>
    <w:multiLevelType w:val="multilevel"/>
    <w:tmpl w:val="030A0EAE"/>
    <w:styleLink w:val="WWNum18"/>
    <w:lvl w:ilvl="0">
      <w:numFmt w:val="bullet"/>
      <w:lvlText w:val=""/>
      <w:lvlJc w:val="left"/>
      <w:rPr>
        <w:rFonts w:ascii="Symbol" w:hAnsi="Symbol"/>
        <w:sz w:val="22"/>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9976C74"/>
    <w:multiLevelType w:val="multilevel"/>
    <w:tmpl w:val="D4728F88"/>
    <w:styleLink w:val="WWNum10"/>
    <w:lvl w:ilvl="0">
      <w:numFmt w:val="bullet"/>
      <w:lvlText w:val=""/>
      <w:lvlJc w:val="left"/>
      <w:rPr>
        <w:rFonts w:ascii="Symbol" w:hAnsi="Symbol"/>
        <w:sz w:val="22"/>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8"/>
  </w:num>
  <w:num w:numId="2">
    <w:abstractNumId w:val="24"/>
  </w:num>
  <w:num w:numId="3">
    <w:abstractNumId w:val="1"/>
  </w:num>
  <w:num w:numId="4">
    <w:abstractNumId w:val="0"/>
  </w:num>
  <w:num w:numId="5">
    <w:abstractNumId w:val="12"/>
  </w:num>
  <w:num w:numId="6">
    <w:abstractNumId w:val="2"/>
    <w:lvlOverride w:ilvl="0">
      <w:lvl w:ilvl="0">
        <w:numFmt w:val="bullet"/>
        <w:lvlText w:val=""/>
        <w:legacy w:legacy="1" w:legacySpace="0" w:legacyIndent="360"/>
        <w:lvlJc w:val="left"/>
        <w:pPr>
          <w:ind w:left="0" w:firstLine="0"/>
        </w:pPr>
        <w:rPr>
          <w:rFonts w:ascii="Symbol" w:hAnsi="Symbol" w:hint="default"/>
        </w:rPr>
      </w:lvl>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20"/>
  </w:num>
  <w:num w:numId="10">
    <w:abstractNumId w:val="13"/>
  </w:num>
  <w:num w:numId="11">
    <w:abstractNumId w:val="29"/>
  </w:num>
  <w:num w:numId="12">
    <w:abstractNumId w:val="28"/>
  </w:num>
  <w:num w:numId="13">
    <w:abstractNumId w:val="25"/>
  </w:num>
  <w:num w:numId="14">
    <w:abstractNumId w:val="19"/>
  </w:num>
  <w:num w:numId="15">
    <w:abstractNumId w:val="26"/>
  </w:num>
  <w:num w:numId="16">
    <w:abstractNumId w:val="11"/>
  </w:num>
  <w:num w:numId="17">
    <w:abstractNumId w:val="16"/>
  </w:num>
  <w:num w:numId="18">
    <w:abstractNumId w:val="21"/>
  </w:num>
  <w:num w:numId="19">
    <w:abstractNumId w:val="15"/>
  </w:num>
  <w:num w:numId="20">
    <w:abstractNumId w:val="14"/>
  </w:num>
  <w:num w:numId="21">
    <w:abstractNumId w:val="2"/>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22">
    <w:abstractNumId w:val="2"/>
    <w:lvlOverride w:ilvl="0">
      <w:lvl w:ilvl="0">
        <w:start w:val="1"/>
        <w:numFmt w:val="bullet"/>
        <w:lvlText w:val=""/>
        <w:legacy w:legacy="1" w:legacySpace="0" w:legacyIndent="283"/>
        <w:lvlJc w:val="left"/>
        <w:pPr>
          <w:ind w:left="850" w:hanging="283"/>
        </w:pPr>
        <w:rPr>
          <w:rFonts w:ascii="Symbol" w:hAnsi="Symbol" w:cs="Symbol" w:hint="default"/>
          <w:sz w:val="18"/>
          <w:szCs w:val="18"/>
        </w:rPr>
      </w:lvl>
    </w:lvlOverride>
  </w:num>
  <w:num w:numId="23">
    <w:abstractNumId w:val="2"/>
    <w:lvlOverride w:ilvl="0">
      <w:lvl w:ilvl="0">
        <w:start w:val="1"/>
        <w:numFmt w:val="bullet"/>
        <w:lvlText w:val=""/>
        <w:lvlJc w:val="left"/>
        <w:pPr>
          <w:ind w:left="786" w:hanging="360"/>
        </w:pPr>
        <w:rPr>
          <w:rFonts w:ascii="Symbol" w:hAnsi="Symbol" w:hint="default"/>
        </w:rPr>
      </w:lvl>
    </w:lvlOverride>
  </w:num>
  <w:num w:numId="24">
    <w:abstractNumId w:val="9"/>
  </w:num>
  <w:num w:numId="25">
    <w:abstractNumId w:val="2"/>
    <w:lvlOverride w:ilvl="0">
      <w:lvl w:ilvl="0">
        <w:numFmt w:val="bullet"/>
        <w:lvlText w:val=""/>
        <w:legacy w:legacy="1" w:legacySpace="0" w:legacyIndent="283"/>
        <w:lvlJc w:val="left"/>
        <w:pPr>
          <w:ind w:left="1134" w:hanging="283"/>
        </w:pPr>
        <w:rPr>
          <w:rFonts w:ascii="Symbol" w:hAnsi="Symbol" w:hint="default"/>
        </w:rPr>
      </w:lvl>
    </w:lvlOverride>
  </w:num>
  <w:num w:numId="26">
    <w:abstractNumId w:val="2"/>
    <w:lvlOverride w:ilvl="0">
      <w:lvl w:ilvl="0">
        <w:numFmt w:val="bullet"/>
        <w:lvlText w:val=""/>
        <w:legacy w:legacy="1" w:legacySpace="0" w:legacyIndent="283"/>
        <w:lvlJc w:val="left"/>
        <w:pPr>
          <w:ind w:left="1418" w:hanging="283"/>
        </w:pPr>
        <w:rPr>
          <w:rFonts w:ascii="Symbol" w:hAnsi="Symbol" w:hint="default"/>
          <w:sz w:val="18"/>
        </w:rPr>
      </w:lvl>
    </w:lvlOverride>
  </w:num>
  <w:num w:numId="27">
    <w:abstractNumId w:val="10"/>
  </w:num>
  <w:num w:numId="28">
    <w:abstractNumId w:val="22"/>
  </w:num>
  <w:num w:numId="29">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6"/>
    <o:shapelayout v:ext="edit">
      <o:idmap v:ext="edit" data="1"/>
    </o:shapelayout>
  </w:shapeDefaults>
  <w:decimalSymbol w:val=","/>
  <w:listSeparator w:val=";"/>
  <w15:docId w15:val="{8D9EA2B4-7A48-4538-AE65-5CC06C2A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paragraph" w:styleId="Titre1">
    <w:name w:val="heading 1"/>
    <w:basedOn w:val="Normal"/>
    <w:next w:val="Normal"/>
    <w:qFormat/>
    <w:pPr>
      <w:keepNext/>
      <w:outlineLvl w:val="0"/>
    </w:pPr>
    <w:rPr>
      <w:smallCap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rPr>
      <w:sz w:val="22"/>
      <w:szCs w:val="20"/>
    </w:rPr>
  </w:style>
  <w:style w:type="paragraph" w:styleId="Lgende">
    <w:name w:val="caption"/>
    <w:basedOn w:val="Normal"/>
    <w:next w:val="Normal"/>
    <w:qFormat/>
    <w:pPr>
      <w:jc w:val="center"/>
    </w:pPr>
    <w:rPr>
      <w:rFonts w:ascii="Verdana" w:hAnsi="Verdana"/>
      <w:b/>
      <w:szCs w:val="20"/>
    </w:rPr>
  </w:style>
  <w:style w:type="paragraph" w:styleId="Corpsdetexte">
    <w:name w:val="Body Text"/>
    <w:basedOn w:val="Normal"/>
    <w:semiHidden/>
    <w:rPr>
      <w:rFonts w:ascii="Arial" w:hAnsi="Arial"/>
      <w:i/>
      <w:color w:val="0000FF"/>
      <w:sz w:val="20"/>
      <w:szCs w:val="20"/>
    </w:rPr>
  </w:style>
  <w:style w:type="paragraph" w:styleId="Retraitcorpsdetexte">
    <w:name w:val="Body Text Indent"/>
    <w:basedOn w:val="Normal"/>
    <w:semiHidden/>
    <w:pPr>
      <w:ind w:left="426"/>
    </w:pPr>
    <w:rPr>
      <w:sz w:val="22"/>
      <w:szCs w:val="20"/>
    </w:rPr>
  </w:style>
  <w:style w:type="paragraph" w:styleId="Retraitcorpsdetexte2">
    <w:name w:val="Body Text Indent 2"/>
    <w:basedOn w:val="Normal"/>
    <w:semiHidden/>
    <w:pPr>
      <w:ind w:left="142"/>
      <w:jc w:val="both"/>
    </w:pPr>
    <w:rPr>
      <w:rFonts w:ascii="Arial" w:hAnsi="Arial"/>
      <w:szCs w:val="20"/>
    </w:rPr>
  </w:style>
  <w:style w:type="paragraph" w:styleId="Retraitcorpsdetexte3">
    <w:name w:val="Body Text Indent 3"/>
    <w:basedOn w:val="Normal"/>
    <w:semiHidden/>
    <w:pPr>
      <w:ind w:firstLine="60"/>
    </w:pPr>
    <w:rPr>
      <w:rFonts w:ascii="Arial" w:hAnsi="Arial"/>
      <w:color w:val="FF0000"/>
      <w:sz w:val="22"/>
      <w:szCs w:val="20"/>
    </w:rPr>
  </w:style>
  <w:style w:type="paragraph" w:customStyle="1" w:styleId="P2">
    <w:name w:val="P2"/>
    <w:basedOn w:val="Normal"/>
    <w:pPr>
      <w:ind w:left="1985" w:hanging="360"/>
    </w:pPr>
    <w:rPr>
      <w:sz w:val="22"/>
      <w:szCs w:val="20"/>
    </w:rPr>
  </w:style>
  <w:style w:type="paragraph" w:customStyle="1" w:styleId="Chapeau">
    <w:name w:val="Chapeau"/>
    <w:basedOn w:val="Normal"/>
    <w:pPr>
      <w:widowControl w:val="0"/>
      <w:snapToGrid w:val="0"/>
    </w:pPr>
    <w:rPr>
      <w:i/>
      <w:szCs w:val="20"/>
    </w:rPr>
  </w:style>
  <w:style w:type="paragraph" w:customStyle="1" w:styleId="P3">
    <w:name w:val="P3"/>
    <w:basedOn w:val="Normal"/>
    <w:pPr>
      <w:widowControl w:val="0"/>
      <w:tabs>
        <w:tab w:val="left" w:pos="360"/>
      </w:tabs>
      <w:snapToGrid w:val="0"/>
      <w:ind w:left="2758" w:hanging="283"/>
    </w:pPr>
    <w:rPr>
      <w:sz w:val="20"/>
      <w:szCs w:val="20"/>
    </w:rPr>
  </w:style>
  <w:style w:type="paragraph" w:customStyle="1" w:styleId="p15">
    <w:name w:val="p1_5"/>
    <w:basedOn w:val="Normal"/>
    <w:pPr>
      <w:widowControl w:val="0"/>
      <w:snapToGrid w:val="0"/>
      <w:ind w:left="1134" w:hanging="283"/>
    </w:pPr>
    <w:rPr>
      <w:szCs w:val="20"/>
    </w:rPr>
  </w:style>
  <w:style w:type="paragraph" w:customStyle="1" w:styleId="P1">
    <w:name w:val="P1"/>
    <w:basedOn w:val="Normal"/>
    <w:pPr>
      <w:snapToGrid w:val="0"/>
      <w:spacing w:before="120" w:after="120"/>
      <w:ind w:left="567"/>
    </w:pPr>
    <w:rPr>
      <w:b/>
      <w:szCs w:val="20"/>
    </w:rPr>
  </w:style>
  <w:style w:type="paragraph" w:customStyle="1" w:styleId="item4">
    <w:name w:val="item4"/>
    <w:basedOn w:val="Normal"/>
    <w:pPr>
      <w:numPr>
        <w:numId w:val="1"/>
      </w:numPr>
    </w:pPr>
    <w:rPr>
      <w:sz w:val="22"/>
      <w:szCs w:val="20"/>
    </w:rPr>
  </w:style>
  <w:style w:type="paragraph" w:customStyle="1" w:styleId="PU1">
    <w:name w:val="PU1"/>
    <w:basedOn w:val="Normal"/>
    <w:autoRedefine/>
    <w:pPr>
      <w:numPr>
        <w:numId w:val="2"/>
      </w:numPr>
      <w:tabs>
        <w:tab w:val="clear" w:pos="695"/>
        <w:tab w:val="num" w:pos="650"/>
      </w:tabs>
      <w:autoSpaceDE w:val="0"/>
      <w:autoSpaceDN w:val="0"/>
      <w:ind w:left="830" w:hanging="540"/>
      <w:jc w:val="both"/>
    </w:pPr>
  </w:style>
  <w:style w:type="paragraph" w:styleId="Corpsdetexte3">
    <w:name w:val="Body Text 3"/>
    <w:basedOn w:val="Normal"/>
    <w:semiHidden/>
    <w:pPr>
      <w:autoSpaceDE w:val="0"/>
      <w:autoSpaceDN w:val="0"/>
      <w:spacing w:after="120"/>
    </w:pPr>
    <w:rPr>
      <w:sz w:val="16"/>
      <w:szCs w:val="16"/>
    </w:rPr>
  </w:style>
  <w:style w:type="paragraph" w:styleId="Corpsdetexte2">
    <w:name w:val="Body Text 2"/>
    <w:basedOn w:val="Normal"/>
    <w:semiHidden/>
    <w:pPr>
      <w:autoSpaceDE w:val="0"/>
      <w:autoSpaceDN w:val="0"/>
      <w:spacing w:after="120" w:line="480" w:lineRule="auto"/>
    </w:pPr>
    <w:rPr>
      <w:sz w:val="22"/>
      <w:szCs w:val="22"/>
    </w:rPr>
  </w:style>
  <w:style w:type="paragraph" w:customStyle="1" w:styleId="dbut1">
    <w:name w:val="début1"/>
    <w:basedOn w:val="Normal"/>
    <w:autoRedefine/>
    <w:pPr>
      <w:numPr>
        <w:ilvl w:val="12"/>
      </w:numPr>
      <w:tabs>
        <w:tab w:val="left" w:pos="290"/>
      </w:tabs>
      <w:autoSpaceDE w:val="0"/>
      <w:autoSpaceDN w:val="0"/>
      <w:ind w:left="290" w:right="113"/>
      <w:jc w:val="both"/>
    </w:pPr>
    <w:rPr>
      <w:i/>
    </w:rPr>
  </w:style>
  <w:style w:type="paragraph" w:customStyle="1" w:styleId="Style10ptGauche063cmDroite037cmEncadrementP">
    <w:name w:val="Style 10 pt Gauche :  063 cm Droite :  037 cm Encadrement : (P..."/>
    <w:basedOn w:val="Normal"/>
    <w:pPr>
      <w:pBdr>
        <w:top w:val="dotted" w:sz="4" w:space="1" w:color="auto"/>
        <w:left w:val="dotted" w:sz="4" w:space="4" w:color="auto"/>
        <w:bottom w:val="dotted" w:sz="4" w:space="1" w:color="auto"/>
        <w:right w:val="dotted" w:sz="4" w:space="4" w:color="auto"/>
      </w:pBdr>
      <w:shd w:val="pct5" w:color="auto" w:fill="auto"/>
      <w:ind w:left="355" w:right="211"/>
    </w:pPr>
    <w:rPr>
      <w:sz w:val="20"/>
      <w:szCs w:val="20"/>
    </w:rPr>
  </w:style>
  <w:style w:type="paragraph" w:customStyle="1" w:styleId="Texte">
    <w:name w:val="Texte"/>
    <w:basedOn w:val="Normal"/>
    <w:pPr>
      <w:autoSpaceDE w:val="0"/>
      <w:autoSpaceDN w:val="0"/>
    </w:pPr>
    <w:rPr>
      <w:rFonts w:ascii="MS Serif" w:hAnsi="MS Serif" w:cs="MS Serif"/>
      <w:noProof/>
      <w:sz w:val="20"/>
      <w:szCs w:val="20"/>
      <w:lang w:val="en-US"/>
    </w:rPr>
  </w:style>
  <w:style w:type="paragraph" w:styleId="Notedebasdepage">
    <w:name w:val="footnote text"/>
    <w:basedOn w:val="Normal"/>
    <w:link w:val="NotedebasdepageCar"/>
    <w:uiPriority w:val="99"/>
    <w:semiHidden/>
    <w:rPr>
      <w:sz w:val="20"/>
      <w:szCs w:val="20"/>
    </w:rPr>
  </w:style>
  <w:style w:type="character" w:styleId="Appelnotedebasdep">
    <w:name w:val="footnote reference"/>
    <w:uiPriority w:val="99"/>
    <w:semiHidden/>
    <w:rPr>
      <w:vertAlign w:val="superscript"/>
    </w:rPr>
  </w:style>
  <w:style w:type="paragraph" w:styleId="Textedebulles">
    <w:name w:val="Balloon Text"/>
    <w:basedOn w:val="Normal"/>
    <w:semiHidden/>
    <w:rPr>
      <w:rFonts w:ascii="Tahoma" w:hAnsi="Tahoma" w:cs="Tahoma"/>
      <w:sz w:val="16"/>
      <w:szCs w:val="16"/>
    </w:rPr>
  </w:style>
  <w:style w:type="paragraph" w:styleId="Pieddepage">
    <w:name w:val="footer"/>
    <w:basedOn w:val="Normal"/>
    <w:semiHidden/>
    <w:pPr>
      <w:tabs>
        <w:tab w:val="center" w:pos="4536"/>
        <w:tab w:val="right" w:pos="9072"/>
      </w:tabs>
    </w:pPr>
  </w:style>
  <w:style w:type="paragraph" w:styleId="Listepuces2">
    <w:name w:val="List Bullet 2"/>
    <w:basedOn w:val="Normal"/>
    <w:semiHidden/>
    <w:pPr>
      <w:numPr>
        <w:numId w:val="3"/>
      </w:numPr>
      <w:spacing w:before="120"/>
      <w:jc w:val="both"/>
    </w:pPr>
    <w:rPr>
      <w:color w:val="000000"/>
    </w:rPr>
  </w:style>
  <w:style w:type="paragraph" w:styleId="Listepuces3">
    <w:name w:val="List Bullet 3"/>
    <w:basedOn w:val="Normal"/>
    <w:semiHidden/>
    <w:pPr>
      <w:numPr>
        <w:numId w:val="4"/>
      </w:numPr>
    </w:pPr>
  </w:style>
  <w:style w:type="paragraph" w:customStyle="1" w:styleId="normal01">
    <w:name w:val="normal01"/>
    <w:basedOn w:val="Normal"/>
    <w:pPr>
      <w:widowControl w:val="0"/>
      <w:spacing w:line="240" w:lineRule="atLeast"/>
    </w:pPr>
    <w:rPr>
      <w:sz w:val="22"/>
      <w:szCs w:val="20"/>
    </w:rPr>
  </w:style>
  <w:style w:type="character" w:customStyle="1" w:styleId="StyleRetraitcorpsdetexte2ItaliqueCar">
    <w:name w:val="Style Retrait corps de texte 2 + Italique Car"/>
    <w:rPr>
      <w:i/>
      <w:iCs/>
      <w:sz w:val="22"/>
      <w:szCs w:val="22"/>
      <w:lang w:val="fr-FR" w:eastAsia="fr-FR" w:bidi="ar-SA"/>
    </w:rPr>
  </w:style>
  <w:style w:type="table" w:styleId="Tableauclassique1">
    <w:name w:val="Table Classic 1"/>
    <w:basedOn w:val="TableauNormal"/>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epuces2Arial">
    <w:name w:val="Liste à puces 2 + Arial"/>
    <w:aliases w:val="Gras,Italique,Tout en majuscule,Gauche :  0,75 cm..."/>
    <w:basedOn w:val="Listepuces2"/>
    <w:pPr>
      <w:numPr>
        <w:numId w:val="0"/>
      </w:numPr>
      <w:ind w:left="426" w:right="213"/>
    </w:pPr>
    <w:rPr>
      <w:rFonts w:ascii="Arial" w:hAnsi="Arial" w:cs="Arial"/>
      <w:b/>
      <w:bCs/>
      <w:i/>
      <w:caps/>
    </w:rPr>
  </w:style>
  <w:style w:type="paragraph" w:customStyle="1" w:styleId="Normal13">
    <w:name w:val="Normal+13"/>
    <w:basedOn w:val="Normal"/>
    <w:next w:val="Normal"/>
    <w:uiPriority w:val="99"/>
    <w:pPr>
      <w:autoSpaceDE w:val="0"/>
      <w:autoSpaceDN w:val="0"/>
      <w:adjustRightInd w:val="0"/>
    </w:pPr>
    <w:rPr>
      <w:lang w:val="fr-BE" w:eastAsia="fr-BE"/>
    </w:rPr>
  </w:style>
  <w:style w:type="paragraph" w:styleId="Paragraphedeliste">
    <w:name w:val="List Paragraph"/>
    <w:basedOn w:val="Normal"/>
    <w:uiPriority w:val="34"/>
    <w:qFormat/>
    <w:pPr>
      <w:widowControl w:val="0"/>
      <w:autoSpaceDE w:val="0"/>
      <w:autoSpaceDN w:val="0"/>
      <w:adjustRightInd w:val="0"/>
      <w:ind w:left="720"/>
      <w:contextualSpacing/>
    </w:pPr>
    <w:rPr>
      <w:sz w:val="20"/>
      <w:szCs w:val="20"/>
    </w:rPr>
  </w:style>
  <w:style w:type="paragraph" w:customStyle="1" w:styleId="Normal17">
    <w:name w:val="Normal+17"/>
    <w:basedOn w:val="Normal"/>
    <w:next w:val="Normal"/>
    <w:pPr>
      <w:autoSpaceDE w:val="0"/>
      <w:autoSpaceDN w:val="0"/>
      <w:adjustRightInd w:val="0"/>
    </w:pPr>
    <w:rPr>
      <w:lang w:val="fr-BE" w:eastAsia="fr-BE"/>
    </w:rPr>
  </w:style>
  <w:style w:type="paragraph" w:customStyle="1" w:styleId="Default">
    <w:name w:val="Default"/>
    <w:pPr>
      <w:autoSpaceDE w:val="0"/>
      <w:autoSpaceDN w:val="0"/>
      <w:adjustRightInd w:val="0"/>
    </w:pPr>
    <w:rPr>
      <w:rFonts w:eastAsia="Calibri"/>
      <w:color w:val="000000"/>
      <w:sz w:val="24"/>
      <w:szCs w:val="24"/>
    </w:rPr>
  </w:style>
  <w:style w:type="character" w:customStyle="1" w:styleId="NotedebasdepageCar">
    <w:name w:val="Note de bas de page Car"/>
    <w:link w:val="Notedebasdepage"/>
    <w:uiPriority w:val="99"/>
    <w:semiHidden/>
    <w:rPr>
      <w:lang w:val="fr-FR" w:eastAsia="fr-FR"/>
    </w:rPr>
  </w:style>
  <w:style w:type="paragraph" w:styleId="NormalWeb">
    <w:name w:val="Normal (Web)"/>
    <w:basedOn w:val="Normal"/>
    <w:pPr>
      <w:spacing w:before="100" w:beforeAutospacing="1" w:after="100" w:afterAutospacing="1"/>
    </w:pPr>
  </w:style>
  <w:style w:type="paragraph" w:customStyle="1" w:styleId="Listenumrote-ARES">
    <w:name w:val="Liste numérotée - ARES"/>
    <w:basedOn w:val="Normal"/>
    <w:uiPriority w:val="3"/>
    <w:qFormat/>
    <w:pPr>
      <w:numPr>
        <w:numId w:val="9"/>
      </w:numPr>
      <w:spacing w:after="20"/>
      <w:jc w:val="both"/>
    </w:pPr>
    <w:rPr>
      <w:rFonts w:ascii="Tahoma" w:eastAsia="SimSun" w:hAnsi="Tahoma" w:cs="Tahoma"/>
      <w:sz w:val="22"/>
      <w:szCs w:val="17"/>
      <w:lang w:val="fr-BE" w:eastAsia="en-US"/>
    </w:rPr>
  </w:style>
  <w:style w:type="paragraph" w:customStyle="1" w:styleId="2">
    <w:name w:val="2"/>
    <w:basedOn w:val="Normal"/>
    <w:pPr>
      <w:ind w:left="709"/>
    </w:pPr>
    <w:rPr>
      <w:rFonts w:ascii="Courier New" w:hAnsi="Courier New"/>
      <w:sz w:val="22"/>
      <w:szCs w:val="20"/>
    </w:rPr>
  </w:style>
  <w:style w:type="paragraph" w:customStyle="1" w:styleId="Standard">
    <w:name w:val="Standard"/>
    <w:pPr>
      <w:suppressAutoHyphens/>
      <w:autoSpaceDN w:val="0"/>
      <w:textAlignment w:val="baseline"/>
    </w:pPr>
    <w:rPr>
      <w:kern w:val="3"/>
      <w:lang w:val="fr-FR" w:eastAsia="fr-FR"/>
    </w:rPr>
  </w:style>
  <w:style w:type="numbering" w:customStyle="1" w:styleId="WWNum6">
    <w:name w:val="WWNum6"/>
    <w:basedOn w:val="Aucuneliste"/>
    <w:pPr>
      <w:numPr>
        <w:numId w:val="10"/>
      </w:numPr>
    </w:pPr>
  </w:style>
  <w:style w:type="numbering" w:customStyle="1" w:styleId="WWNum10">
    <w:name w:val="WWNum10"/>
    <w:basedOn w:val="Aucuneliste"/>
    <w:pPr>
      <w:numPr>
        <w:numId w:val="11"/>
      </w:numPr>
    </w:pPr>
  </w:style>
  <w:style w:type="numbering" w:customStyle="1" w:styleId="WWNum18">
    <w:name w:val="WWNum18"/>
    <w:basedOn w:val="Aucuneliste"/>
    <w:pPr>
      <w:numPr>
        <w:numId w:val="12"/>
      </w:numPr>
    </w:pPr>
  </w:style>
  <w:style w:type="character" w:customStyle="1" w:styleId="Document4">
    <w:name w:val="Document 4"/>
    <w:rPr>
      <w:b/>
      <w:i/>
      <w:sz w:val="20"/>
    </w:rPr>
  </w:style>
  <w:style w:type="paragraph" w:customStyle="1" w:styleId="p9">
    <w:name w:val="p9"/>
    <w:basedOn w:val="Normal"/>
    <w:pPr>
      <w:tabs>
        <w:tab w:val="left" w:pos="-720"/>
      </w:tabs>
      <w:suppressAutoHyphens/>
      <w:spacing w:after="120"/>
    </w:pPr>
    <w:rPr>
      <w:spacing w:val="-3"/>
      <w:sz w:val="22"/>
      <w:szCs w:val="20"/>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fr-FR" w:eastAsia="fr-FR"/>
    </w:rPr>
  </w:style>
  <w:style w:type="paragraph" w:styleId="Rvision">
    <w:name w:val="Revision"/>
    <w:hidden/>
    <w:uiPriority w:val="99"/>
    <w:semiHidden/>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907896">
      <w:bodyDiv w:val="1"/>
      <w:marLeft w:val="0"/>
      <w:marRight w:val="0"/>
      <w:marTop w:val="0"/>
      <w:marBottom w:val="0"/>
      <w:divBdr>
        <w:top w:val="none" w:sz="0" w:space="0" w:color="auto"/>
        <w:left w:val="none" w:sz="0" w:space="0" w:color="auto"/>
        <w:bottom w:val="none" w:sz="0" w:space="0" w:color="auto"/>
        <w:right w:val="none" w:sz="0" w:space="0" w:color="auto"/>
      </w:divBdr>
    </w:div>
    <w:div w:id="675573182">
      <w:bodyDiv w:val="1"/>
      <w:marLeft w:val="0"/>
      <w:marRight w:val="0"/>
      <w:marTop w:val="0"/>
      <w:marBottom w:val="0"/>
      <w:divBdr>
        <w:top w:val="none" w:sz="0" w:space="0" w:color="auto"/>
        <w:left w:val="none" w:sz="0" w:space="0" w:color="auto"/>
        <w:bottom w:val="none" w:sz="0" w:space="0" w:color="auto"/>
        <w:right w:val="none" w:sz="0" w:space="0" w:color="auto"/>
      </w:divBdr>
    </w:div>
    <w:div w:id="1477920061">
      <w:bodyDiv w:val="1"/>
      <w:marLeft w:val="0"/>
      <w:marRight w:val="0"/>
      <w:marTop w:val="0"/>
      <w:marBottom w:val="0"/>
      <w:divBdr>
        <w:top w:val="none" w:sz="0" w:space="0" w:color="auto"/>
        <w:left w:val="none" w:sz="0" w:space="0" w:color="auto"/>
        <w:bottom w:val="none" w:sz="0" w:space="0" w:color="auto"/>
        <w:right w:val="none" w:sz="0" w:space="0" w:color="auto"/>
      </w:divBdr>
    </w:div>
    <w:div w:id="184628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803B3-48D9-4BB5-B607-2F6274F3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35</Pages>
  <Words>9658</Words>
  <Characters>53119</Characters>
  <Application>Microsoft Office Word</Application>
  <DocSecurity>0</DocSecurity>
  <Lines>442</Lines>
  <Paragraphs>125</Paragraphs>
  <ScaleCrop>false</ScaleCrop>
  <HeadingPairs>
    <vt:vector size="2" baseType="variant">
      <vt:variant>
        <vt:lpstr>Titre</vt:lpstr>
      </vt:variant>
      <vt:variant>
        <vt:i4>1</vt:i4>
      </vt:variant>
    </vt:vector>
  </HeadingPairs>
  <TitlesOfParts>
    <vt:vector size="1" baseType="lpstr">
      <vt:lpstr/>
    </vt:vector>
  </TitlesOfParts>
  <Company>LTRS</Company>
  <LinksUpToDate>false</LinksUpToDate>
  <CharactersWithSpaces>62652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Salvatore L</dc:creator>
  <cp:lastModifiedBy>LEEGTE Pascale</cp:lastModifiedBy>
  <cp:revision>35</cp:revision>
  <cp:lastPrinted>2018-09-28T14:54:00Z</cp:lastPrinted>
  <dcterms:created xsi:type="dcterms:W3CDTF">2020-03-23T14:34:00Z</dcterms:created>
  <dcterms:modified xsi:type="dcterms:W3CDTF">2020-06-08T09:09:00Z</dcterms:modified>
</cp:coreProperties>
</file>