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BUREAU D’ETUDES DU BATIMENT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61 60 U31 D1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Approbation du Gouvernement de la Communauté française du 01 juillet 2019,</w:t>
      </w:r>
    </w:p>
    <w:p>
      <w:pPr>
        <w:jc w:val="center"/>
        <w:rPr>
          <w:rFonts w:ascii="Times New Roman" w:hAnsi="Times New Roman"/>
          <w:sz w:val="16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  <w:bookmarkEnd w:id="0"/>
      <w:bookmarkEnd w:id="1"/>
    </w:p>
    <w:p>
      <w:pPr>
        <w:pStyle w:val="Titre"/>
        <w:jc w:val="righ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BUREAU D’ETUDES DU BATIMENT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ENSEIGNEMENT superieur </w:t>
            </w:r>
            <w:bookmarkStart w:id="2" w:name="_GoBack"/>
            <w:bookmarkEnd w:id="2"/>
            <w:r>
              <w:rPr>
                <w:sz w:val="22"/>
                <w:szCs w:val="22"/>
              </w:rPr>
              <w:t>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/>
    <w:p>
      <w:pPr>
        <w:keepNext/>
        <w:numPr>
          <w:ilvl w:val="0"/>
          <w:numId w:val="11"/>
        </w:numPr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rFonts w:ascii="Times New Roman" w:hAnsi="Times New Roman"/>
            <w:snapToGrid w:val="0"/>
            <w:sz w:val="22"/>
          </w:rPr>
          <w:t>la Communauté</w:t>
        </w:r>
      </w:smartTag>
      <w:r>
        <w:rPr>
          <w:rFonts w:ascii="Times New Roman" w:hAnsi="Times New Roman"/>
          <w:snapToGrid w:val="0"/>
          <w:sz w:val="22"/>
        </w:rPr>
        <w:t xml:space="preserve"> française du 16 avril 1991 organisant l’enseignement de promotion sociale, cette unité d’enseignement doit :</w:t>
      </w:r>
    </w:p>
    <w:p>
      <w:pPr>
        <w:jc w:val="both"/>
        <w:rPr>
          <w:rFonts w:ascii="Times New Roman" w:hAnsi="Times New Roman"/>
          <w:snapToGrid w:val="0"/>
          <w:sz w:val="22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</w:t>
      </w:r>
      <w:r>
        <w:rPr>
          <w:rFonts w:ascii="Times New Roman" w:hAnsi="Times New Roman"/>
          <w:b/>
          <w:sz w:val="22"/>
        </w:rPr>
        <w:tab/>
        <w:t>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L’unité d’enseignement vise à permettre à l’étudiant :</w:t>
      </w: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réaliser des plans, des coupes, des élévations et détails d’un bâtiment, notamment au moyen de logiciels appropriés;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de choisir et de justifier  les matériaux et techniques constructives d’un projet de construction ou de rénovation; 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de stabilité au dimensionnement de constructions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 chantier de construction ou de rénovation sur les plans administratif, technique et législatif.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keepNext/>
        <w:numPr>
          <w:ilvl w:val="0"/>
          <w:numId w:val="11"/>
        </w:numPr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>En bachelier en construction : stage d’intégration professionnelle :</w:t>
      </w:r>
    </w:p>
    <w:p>
      <w:pPr>
        <w:ind w:left="270"/>
        <w:rPr>
          <w:rFonts w:ascii="Times New Roman" w:hAnsi="Times New Roman"/>
          <w:b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contribuer à la réalisation de tâches décrites dans le profil professionnel du bachelier en construction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décrire, au travers d’un rapport, ses activités  et en effectuer une analyse critique mettant en évidence les liens entre sa formation et ses futures compétences professionnelles.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rPr>
          <w:rFonts w:ascii="Times New Roman" w:hAnsi="Times New Roman"/>
          <w:i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 xml:space="preserve">En métré - devis – </w:t>
      </w:r>
      <w:proofErr w:type="gramStart"/>
      <w:r>
        <w:rPr>
          <w:rFonts w:ascii="Times New Roman" w:hAnsi="Times New Roman"/>
          <w:b/>
          <w:sz w:val="22"/>
          <w:szCs w:val="22"/>
          <w:lang w:eastAsia="ar-SA"/>
        </w:rPr>
        <w:t>planning  :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d’un dossier de construction,</w:t>
      </w:r>
    </w:p>
    <w:p>
      <w:pPr>
        <w:numPr>
          <w:ilvl w:val="12"/>
          <w:numId w:val="0"/>
        </w:numPr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le support informatique et la documentation appropriés :</w:t>
      </w:r>
    </w:p>
    <w:p>
      <w:pPr>
        <w:numPr>
          <w:ilvl w:val="12"/>
          <w:numId w:val="0"/>
        </w:numPr>
        <w:ind w:left="284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réaliser le métré d'un projet ; 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calculer le devis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établir le planning.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dessin technique et DAO en construction </w:t>
      </w:r>
    </w:p>
    <w:p>
      <w:pPr>
        <w:numPr>
          <w:ilvl w:val="12"/>
          <w:numId w:val="0"/>
        </w:numPr>
        <w:spacing w:after="160" w:line="259" w:lineRule="auto"/>
        <w:ind w:left="851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 les échelles, les conventions symboliques et les notations spécifiques du dessin,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à la construction,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d’un logiciel de DAO, approprié installé sur un ordinateur :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les éléments constitutifs des plans d’un projet de construction et les situer 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réaliser les mises en page et l’impression des plans.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hydraulique appliquée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en vigueur et les principes de gestion durable,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face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à des situations liées à la profession,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 :</w:t>
      </w:r>
    </w:p>
    <w:p>
      <w:pPr>
        <w:spacing w:line="360" w:lineRule="auto"/>
        <w:ind w:left="567"/>
        <w:jc w:val="both"/>
        <w:rPr>
          <w:rFonts w:ascii="Times New Roman" w:eastAsia="Calibri" w:hAnsi="Times New Roman"/>
          <w:i/>
          <w:iCs/>
          <w:color w:val="FF0000"/>
          <w:sz w:val="22"/>
          <w:szCs w:val="22"/>
          <w:lang w:eastAsia="en-US"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décrire et expliquer le rôle des principaux éléments qui interviennent dans les processus de distribution, de démergement, d’égouttage et d’assainissement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 fonctionnement de dispositifs hydrauliques grâce aux principes hydrostatiques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expliquer des phénomènes hydrauliques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choisir et dimensionner un réseau élémentaire public et un réseau élémentaire privé :</w:t>
      </w:r>
    </w:p>
    <w:p>
      <w:pPr>
        <w:numPr>
          <w:ilvl w:val="1"/>
          <w:numId w:val="35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lastRenderedPageBreak/>
        <w:t>de distribution,</w:t>
      </w:r>
    </w:p>
    <w:p>
      <w:pPr>
        <w:numPr>
          <w:ilvl w:val="1"/>
          <w:numId w:val="35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t>d’assainissement des eaux usées et des eaux pluviales.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2.2. Titres pouvant en tenir lieu</w:t>
      </w:r>
    </w:p>
    <w:p>
      <w:pPr>
        <w:jc w:val="both"/>
        <w:rPr>
          <w:rFonts w:ascii="Times New Roman" w:hAnsi="Times New Roman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  <w:highlight w:val="yellow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Bachelier en construction : Stage d’intégration professionnelle », code n° 325307U31D1, classée dans l’enseignement supérieur de type court du domaine des sciences de l’ingénieur et technologie ;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métré – devis - planning  », code n° 323121U31D1,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dessin technique et DAO en construction», code n° 398105U31D1, classée dans l’enseignement supérieur de type court du domaine des sciences de l’ingénieur et technologie ;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hydraulique appliquée», code n° 325266U31D2, classée dans l’enseignement supérieur de type court du domaine des sciences de l’ingénieur et technologie ;</w:t>
      </w:r>
    </w:p>
    <w:p>
      <w:pPr>
        <w:rPr>
          <w:rFonts w:ascii="Times New Roman" w:hAnsi="Times New Roman"/>
          <w:sz w:val="22"/>
        </w:rPr>
      </w:pPr>
    </w:p>
    <w:p>
      <w:pPr>
        <w:keepNext/>
        <w:numPr>
          <w:ilvl w:val="0"/>
          <w:numId w:val="11"/>
        </w:numPr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ACQUIS D’APPRENTISSAGE</w:t>
      </w:r>
    </w:p>
    <w:p>
      <w:pPr>
        <w:spacing w:line="360" w:lineRule="auto"/>
        <w:rPr>
          <w:rFonts w:ascii="Times New Roman" w:hAnsi="Times New Roman"/>
          <w:sz w:val="22"/>
          <w:u w:val="singl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Pour atteindre le seuil de réussite</w:t>
      </w:r>
      <w:r>
        <w:rPr>
          <w:rFonts w:ascii="Times New Roman" w:hAnsi="Times New Roman"/>
          <w:sz w:val="22"/>
          <w:szCs w:val="22"/>
        </w:rPr>
        <w:t>, l'étudiant sera capable,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de représentation,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 :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choisir et de justifier les éléments et les techniques de mise en œuvre les plus adaptés au dossier proposé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dessiner des plans, coupes, élévations, et détails d’un bâtiment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d’évaluer et de critiquer les dimensionnements d’éléments de construction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bookmarkStart w:id="3" w:name="_Hlk512411979"/>
      <w:r>
        <w:rPr>
          <w:rFonts w:ascii="Times New Roman" w:hAnsi="Times New Roman"/>
          <w:sz w:val="22"/>
        </w:rPr>
        <w:t>d’élaborer et de critiquer un dossier d’exécution d’un projet ;</w:t>
      </w:r>
    </w:p>
    <w:bookmarkEnd w:id="3"/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simuler l’organisation d’un chantier de bâtiment sur les plans administratif, technique et législatif  y compris son état d’avancement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poser un regard réflexif et critique sur son projet.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sz w:val="22"/>
          <w:szCs w:val="22"/>
          <w:lang w:val="fr-BE" w:eastAsia="fr-BE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sz w:val="22"/>
          <w:szCs w:val="22"/>
          <w:lang w:val="fr-BE"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Pour la détermination du degré de maîtrise, </w:t>
      </w:r>
      <w:r>
        <w:rPr>
          <w:rFonts w:ascii="Times New Roman" w:hAnsi="Times New Roman"/>
          <w:sz w:val="22"/>
          <w:szCs w:val="22"/>
        </w:rPr>
        <w:t>il sera tenu compte des critères suivants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cohérence : la capacité à établir une majorité de liens logiques pour former un ensemble organisé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précision : la clarté, la concision, la rigueur au niveau de la terminologie, des concepts et des techniques/principes/modèles/plans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d’intégration : la capacité à s’approprier des notions, concepts, techniques et démarches en les intégrant dans son analyse, son argumentation, sa pratique ou la recherche de solutions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PROGRAMME</w:t>
      </w:r>
    </w:p>
    <w:p>
      <w:pPr>
        <w:tabs>
          <w:tab w:val="left" w:pos="567"/>
        </w:tabs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bookmarkStart w:id="4" w:name="_Hlk512411825"/>
      <w:r>
        <w:rPr>
          <w:rFonts w:ascii="Times New Roman" w:hAnsi="Times New Roman"/>
          <w:sz w:val="22"/>
          <w:szCs w:val="22"/>
        </w:rPr>
        <w:t>L'étudiant sera capable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à la construction,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l’aide d’une documentation spécifique,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la terminologie des techniques de construction, 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les échelles, les conventions et les notations spécifiques du dessin,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faisant référence aux principes du code de mesurage et aux législations en vigueur (sécurité, incendie, accessibilité aux PMR, …),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  <w:lang w:eastAsia="fr-BE"/>
        </w:rPr>
      </w:pPr>
    </w:p>
    <w:bookmarkEnd w:id="4"/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4.1. En laboratoire de bureau d’études du bâtiment</w:t>
      </w:r>
    </w:p>
    <w:p>
      <w:pPr>
        <w:autoSpaceDE w:val="0"/>
        <w:autoSpaceDN w:val="0"/>
        <w:adjustRightInd w:val="0"/>
        <w:ind w:left="360"/>
        <w:rPr>
          <w:rFonts w:ascii="Times New Roman" w:hAnsi="Times New Roman"/>
          <w:i/>
          <w:iCs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d’élaborer et de critiquer un dossier technique relatif à la construction d’un bâtiment :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lire et interpréter les plans 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choisir et justifier les matériaux et les méthodes de mise en œuvre appropriés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dimensionner les éléments de construction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réaliser les plans, les coupes, les élévations, les vues 2D et 3D, les détails du projet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utiliser des logiciels appropriés (par exemple : DAO, tableur, traitement de texte, BIM. …) 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encoder les divers types de données nécessaires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réaliser et/ou exploiter un cahier spécial des charges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réaliser et/ou exploiter le métré, le devis et le planning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détecter les principales pathologies de la construction et proposer d’éventuelles solutions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poser un regard réflexif et critique sur son dossier.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pStyle w:val="Paragraphedeliste"/>
        <w:autoSpaceDE w:val="0"/>
        <w:autoSpaceDN w:val="0"/>
        <w:adjustRightInd w:val="0"/>
        <w:ind w:left="1431"/>
        <w:rPr>
          <w:rFonts w:ascii="Times New Roman" w:hAnsi="Times New Roman"/>
          <w:sz w:val="22"/>
          <w:szCs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4.2. En organisation de chantier du bâtiment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  <w:lang w:val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une installation de chantier et d’en définir les implications intérieures et extérieures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de répercuter sur ces installations l’imposition des législations, permis, arrêtés communaux, de police …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les ressources humaines, les ressources en équipement et en matériel d’un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gérer les approvisionnements et la problématique des déchets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l’évolution financière du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situer les rôles et les responsabilités des différents partenaires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veiller au respect du code du bien-être au travail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fondamentaux de la démarche qualité propres à la gestion de chantier;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mesures prévues au plan de sécurité et de santé et au cahier des charges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d’utiliser  les moyens de communication adéquats pour la circulation de l’information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bookmarkStart w:id="5" w:name="_Hlk509914231"/>
      <w:r>
        <w:rPr>
          <w:rFonts w:ascii="Times New Roman" w:hAnsi="Times New Roman"/>
          <w:sz w:val="22"/>
        </w:rPr>
        <w:t>d’appliquer ses compétences techniques dans les différentes phases du chantier</w:t>
      </w:r>
      <w:bookmarkEnd w:id="5"/>
      <w:r>
        <w:rPr>
          <w:rFonts w:ascii="Times New Roman" w:hAnsi="Times New Roman"/>
          <w:sz w:val="22"/>
        </w:rPr>
        <w:t>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gérer le journal des travaux (intempéries, nombre d’hommes, qualifications, travaux réalisés, états d’avancements journaliers, correspondances au prévisionnel,…)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 les états d’avancement comptable et quantitatif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poser un regard réflexif et critique sur son projet.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est recommandé de ne pas dépasser deux étudiants par poste de travail et vingt étudiants par groupe.</w:t>
      </w:r>
    </w:p>
    <w:p>
      <w:pPr>
        <w:pStyle w:val="Retraitcorpsdetexte"/>
        <w:ind w:left="284"/>
        <w:rPr>
          <w:szCs w:val="22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Classement 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Laboratoire de bureau d’études du bâtiment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Organisation de chantier du bâtiment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40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</w:t>
            </w:r>
          </w:p>
        </w:tc>
      </w:tr>
    </w:tbl>
    <w:p/>
    <w:p>
      <w:pPr>
        <w:jc w:val="center"/>
        <w:rPr>
          <w:rFonts w:ascii="Times New Roman" w:hAnsi="Times New Roman"/>
          <w:b/>
          <w:noProof/>
          <w:sz w:val="22"/>
          <w:szCs w:val="22"/>
        </w:rPr>
      </w:pPr>
    </w:p>
    <w:p>
      <w:pPr>
        <w:jc w:val="center"/>
        <w:rPr>
          <w:rFonts w:ascii="Times New Roman" w:hAnsi="Times New Roman"/>
          <w:b/>
          <w:noProof/>
          <w:sz w:val="22"/>
          <w:szCs w:val="22"/>
        </w:rPr>
      </w:pPr>
    </w:p>
    <w:p>
      <w:pPr>
        <w:jc w:val="center"/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5245"/>
        <w:tab w:val="right" w:pos="9072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  <w:lang w:val="fr-BE"/>
      </w:rPr>
      <w:t>Bachelier en construction - UE Bureau d’études du bâtiment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5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6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5F0679"/>
    <w:multiLevelType w:val="hybridMultilevel"/>
    <w:tmpl w:val="EB5013EC"/>
    <w:lvl w:ilvl="0" w:tplc="401A8CB8">
      <w:start w:val="1"/>
      <w:numFmt w:val="bullet"/>
      <w:lvlText w:val=""/>
      <w:lvlJc w:val="left"/>
      <w:pPr>
        <w:tabs>
          <w:tab w:val="num" w:pos="324"/>
        </w:tabs>
        <w:ind w:left="324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" w15:restartNumberingAfterBreak="0">
    <w:nsid w:val="0643778D"/>
    <w:multiLevelType w:val="hybridMultilevel"/>
    <w:tmpl w:val="60DA04A4"/>
    <w:lvl w:ilvl="0" w:tplc="FFFFFFFF">
      <w:start w:val="1"/>
      <w:numFmt w:val="bullet"/>
      <w:lvlText w:val="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0912FB2"/>
    <w:multiLevelType w:val="hybridMultilevel"/>
    <w:tmpl w:val="15BC2668"/>
    <w:lvl w:ilvl="0" w:tplc="040C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5F6216D"/>
    <w:multiLevelType w:val="singleLevel"/>
    <w:tmpl w:val="721AAB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D01E4A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2" w15:restartNumberingAfterBreak="0">
    <w:nsid w:val="22357B9D"/>
    <w:multiLevelType w:val="singleLevel"/>
    <w:tmpl w:val="DBBC68DA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13" w15:restartNumberingAfterBreak="0">
    <w:nsid w:val="223F10A9"/>
    <w:multiLevelType w:val="singleLevel"/>
    <w:tmpl w:val="7EF86974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14" w15:restartNumberingAfterBreak="0">
    <w:nsid w:val="2A3A348C"/>
    <w:multiLevelType w:val="multilevel"/>
    <w:tmpl w:val="41A6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55E78"/>
    <w:multiLevelType w:val="hybridMultilevel"/>
    <w:tmpl w:val="E822F26C"/>
    <w:lvl w:ilvl="0" w:tplc="FFFFFFFF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1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Times New Roman" w:hAnsi="Century Gothic" w:hint="default"/>
      </w:rPr>
    </w:lvl>
    <w:lvl w:ilvl="1" w:tplc="080C0003">
      <w:start w:val="1"/>
      <w:numFmt w:val="bullet"/>
      <w:lvlText w:val="o"/>
      <w:lvlJc w:val="left"/>
      <w:pPr>
        <w:ind w:left="2350" w:hanging="360"/>
      </w:pPr>
      <w:rPr>
        <w:rFonts w:ascii="Courier New" w:hAnsi="Courier New" w:hint="default"/>
      </w:rPr>
    </w:lvl>
    <w:lvl w:ilvl="2" w:tplc="080C0005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510" w:hanging="360"/>
      </w:pPr>
      <w:rPr>
        <w:rFonts w:ascii="Courier New" w:hAnsi="Courier New" w:hint="default"/>
      </w:rPr>
    </w:lvl>
    <w:lvl w:ilvl="5" w:tplc="080C0005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670" w:hanging="360"/>
      </w:pPr>
      <w:rPr>
        <w:rFonts w:ascii="Courier New" w:hAnsi="Courier New" w:hint="default"/>
      </w:rPr>
    </w:lvl>
    <w:lvl w:ilvl="8" w:tplc="080C0005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2" w15:restartNumberingAfterBreak="0">
    <w:nsid w:val="56D45D8F"/>
    <w:multiLevelType w:val="singleLevel"/>
    <w:tmpl w:val="DA6ABC3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 w15:restartNumberingAfterBreak="0">
    <w:nsid w:val="57DC4A5A"/>
    <w:multiLevelType w:val="multilevel"/>
    <w:tmpl w:val="3C9238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8BF5586"/>
    <w:multiLevelType w:val="hybridMultilevel"/>
    <w:tmpl w:val="F2149A74"/>
    <w:lvl w:ilvl="0" w:tplc="080C000D">
      <w:start w:val="1"/>
      <w:numFmt w:val="bullet"/>
      <w:lvlText w:val=""/>
      <w:lvlJc w:val="left"/>
      <w:pPr>
        <w:ind w:left="1431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5" w15:restartNumberingAfterBreak="0">
    <w:nsid w:val="60591077"/>
    <w:multiLevelType w:val="singleLevel"/>
    <w:tmpl w:val="2606290A"/>
    <w:lvl w:ilvl="0">
      <w:start w:val="1"/>
      <w:numFmt w:val="bullet"/>
      <w:lvlText w:val=""/>
      <w:lvlJc w:val="left"/>
      <w:pPr>
        <w:tabs>
          <w:tab w:val="num" w:pos="680"/>
        </w:tabs>
        <w:ind w:left="680" w:hanging="510"/>
      </w:pPr>
      <w:rPr>
        <w:rFonts w:ascii="Symbol" w:hAnsi="Symbol" w:hint="default"/>
      </w:rPr>
    </w:lvl>
  </w:abstractNum>
  <w:abstractNum w:abstractNumId="26" w15:restartNumberingAfterBreak="0">
    <w:nsid w:val="60D7588D"/>
    <w:multiLevelType w:val="singleLevel"/>
    <w:tmpl w:val="656423D0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2"/>
      </w:rPr>
    </w:lvl>
  </w:abstractNum>
  <w:abstractNum w:abstractNumId="27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0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1502DB"/>
    <w:multiLevelType w:val="multilevel"/>
    <w:tmpl w:val="7406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6F25FD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20"/>
  </w:num>
  <w:num w:numId="4">
    <w:abstractNumId w:val="8"/>
  </w:num>
  <w:num w:numId="5">
    <w:abstractNumId w:val="10"/>
  </w:num>
  <w:num w:numId="6">
    <w:abstractNumId w:val="15"/>
  </w:num>
  <w:num w:numId="7">
    <w:abstractNumId w:val="6"/>
  </w:num>
  <w:num w:numId="8">
    <w:abstractNumId w:val="32"/>
  </w:num>
  <w:num w:numId="9">
    <w:abstractNumId w:val="27"/>
  </w:num>
  <w:num w:numId="10">
    <w:abstractNumId w:val="30"/>
  </w:num>
  <w:num w:numId="11">
    <w:abstractNumId w:val="3"/>
  </w:num>
  <w:num w:numId="12">
    <w:abstractNumId w:val="19"/>
  </w:num>
  <w:num w:numId="13">
    <w:abstractNumId w:val="16"/>
  </w:num>
  <w:num w:numId="14">
    <w:abstractNumId w:val="5"/>
  </w:num>
  <w:num w:numId="15">
    <w:abstractNumId w:val="29"/>
  </w:num>
  <w:num w:numId="16">
    <w:abstractNumId w:val="4"/>
  </w:num>
  <w:num w:numId="17">
    <w:abstractNumId w:val="11"/>
  </w:num>
  <w:num w:numId="18">
    <w:abstractNumId w:val="21"/>
  </w:num>
  <w:num w:numId="19">
    <w:abstractNumId w:val="31"/>
  </w:num>
  <w:num w:numId="20">
    <w:abstractNumId w:val="14"/>
  </w:num>
  <w:num w:numId="21">
    <w:abstractNumId w:val="26"/>
  </w:num>
  <w:num w:numId="22">
    <w:abstractNumId w:val="18"/>
  </w:num>
  <w:num w:numId="23">
    <w:abstractNumId w:val="9"/>
  </w:num>
  <w:num w:numId="24">
    <w:abstractNumId w:val="0"/>
  </w:num>
  <w:num w:numId="25">
    <w:abstractNumId w:val="28"/>
  </w:num>
  <w:num w:numId="26">
    <w:abstractNumId w:val="23"/>
  </w:num>
  <w:num w:numId="27">
    <w:abstractNumId w:val="25"/>
  </w:num>
  <w:num w:numId="28">
    <w:abstractNumId w:val="33"/>
  </w:num>
  <w:num w:numId="29">
    <w:abstractNumId w:val="17"/>
  </w:num>
  <w:num w:numId="30">
    <w:abstractNumId w:val="12"/>
  </w:num>
  <w:num w:numId="31">
    <w:abstractNumId w:val="13"/>
  </w:num>
  <w:num w:numId="32">
    <w:abstractNumId w:val="22"/>
  </w:num>
  <w:num w:numId="33">
    <w:abstractNumId w:val="1"/>
  </w:num>
  <w:num w:numId="34">
    <w:abstractNumId w:val="24"/>
  </w:num>
  <w:num w:numId="35">
    <w:abstractNumId w:val="2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BBF1B4D5-800C-4F8E-9678-039ED2BF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0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semiHidden/>
    <w:unhideWhenUsed/>
    <w:qFormat/>
    <w:locked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qFormat/>
    <w:pPr>
      <w:keepNext/>
      <w:jc w:val="center"/>
      <w:outlineLvl w:val="5"/>
    </w:pPr>
    <w:rPr>
      <w:rFonts w:ascii="Times New Roman" w:hAnsi="Times New Roman"/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inorHAnsi" w:eastAsiaTheme="minorEastAsia" w:hAnsiTheme="minorHAnsi" w:cstheme="minorBidi"/>
      <w:b/>
      <w:bCs/>
      <w:lang w:val="fr-FR" w:eastAsia="fr-FR"/>
    </w:rPr>
  </w:style>
  <w:style w:type="paragraph" w:styleId="Titre">
    <w:name w:val="Title"/>
    <w:basedOn w:val="Normal"/>
    <w:link w:val="TitreCar"/>
    <w:uiPriority w:val="99"/>
    <w:qFormat/>
    <w:pPr>
      <w:jc w:val="center"/>
    </w:pPr>
    <w:rPr>
      <w:b/>
      <w:sz w:val="36"/>
      <w:lang w:val="fr-BE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fr-FR" w:eastAsia="fr-FR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</w:pPr>
    <w:rPr>
      <w:rFonts w:ascii="Times New Roman" w:hAnsi="Times New Roman"/>
      <w:sz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Arial" w:hAnsi="Arial"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uiPriority w:val="99"/>
    <w:pPr>
      <w:ind w:left="709"/>
    </w:pPr>
    <w:rPr>
      <w:rFonts w:ascii="Times New Roman" w:hAnsi="Times New Roman"/>
      <w:sz w:val="22"/>
      <w:lang w:val="fr-B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Arial" w:hAnsi="Arial"/>
      <w:sz w:val="24"/>
      <w:szCs w:val="20"/>
      <w:lang w:val="fr-FR" w:eastAsia="fr-FR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uiPriority w:val="99"/>
    <w:semiHidden/>
    <w:rPr>
      <w:rFonts w:ascii="Arial" w:hAnsi="Arial"/>
      <w:sz w:val="24"/>
      <w:szCs w:val="20"/>
      <w:lang w:val="fr-FR"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basedOn w:val="Policepardfaut"/>
    <w:uiPriority w:val="99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Pr>
      <w:rFonts w:ascii="Arial" w:hAnsi="Arial"/>
      <w:b/>
      <w:lang w:val="fr-FR" w:eastAsia="fr-FR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Pr>
      <w:rFonts w:ascii="Tahoma" w:hAnsi="Tahoma"/>
      <w:sz w:val="16"/>
      <w:lang w:val="fr-FR" w:eastAsia="fr-FR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locked/>
    <w:rPr>
      <w:rFonts w:ascii="Arial" w:hAnsi="Arial" w:cs="Times New Roman"/>
      <w:lang w:val="fr-FR" w:eastAsia="fr-FR"/>
    </w:rPr>
  </w:style>
  <w:style w:type="character" w:styleId="Appeldenotedefin">
    <w:name w:val="endnote reference"/>
    <w:basedOn w:val="Policepardfaut"/>
    <w:uiPriority w:val="99"/>
    <w:semiHidden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semiHidden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Textebrut">
    <w:name w:val="Plain Text"/>
    <w:basedOn w:val="Normal"/>
    <w:link w:val="TextebrutCar"/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uiPriority w:val="99"/>
    <w:locked/>
    <w:rPr>
      <w:rFonts w:ascii="Courier New" w:hAnsi="Courier New" w:cs="Times New Roman"/>
      <w:lang w:val="fr-FR" w:eastAsia="fr-FR"/>
    </w:rPr>
  </w:style>
  <w:style w:type="character" w:customStyle="1" w:styleId="Titre5Car">
    <w:name w:val="Titre 5 Car"/>
    <w:basedOn w:val="Policepardfaut"/>
    <w:link w:val="Titre5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Arial" w:hAnsi="Arial"/>
      <w:sz w:val="24"/>
      <w:szCs w:val="20"/>
      <w:lang w:val="fr-FR" w:eastAsia="fr-FR"/>
    </w:rPr>
  </w:style>
  <w:style w:type="paragraph" w:customStyle="1" w:styleId="tgn">
    <w:name w:val="tgéné"/>
    <w:basedOn w:val="Normal"/>
    <w:pPr>
      <w:jc w:val="center"/>
    </w:pPr>
    <w:rPr>
      <w:rFonts w:ascii="Times New Roman" w:hAnsi="Times New Roman"/>
      <w:b/>
      <w:caps/>
      <w:sz w:val="22"/>
    </w:rPr>
  </w:style>
  <w:style w:type="paragraph" w:customStyle="1" w:styleId="F1">
    <w:name w:val="F1"/>
    <w:basedOn w:val="Normal"/>
    <w:autoRedefine/>
    <w:rPr>
      <w:rFonts w:ascii="Times New Roman" w:hAnsi="Times New Roman"/>
      <w:b/>
      <w:sz w:val="22"/>
    </w:rPr>
  </w:style>
  <w:style w:type="paragraph" w:customStyle="1" w:styleId="para11">
    <w:name w:val="para11"/>
    <w:basedOn w:val="Normal"/>
    <w:autoRedefine/>
    <w:pPr>
      <w:tabs>
        <w:tab w:val="left" w:pos="360"/>
      </w:tabs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Arial" w:hAnsi="Arial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46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4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46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8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4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46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46586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46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46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4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465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1401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ieps</dc:creator>
  <cp:keywords/>
  <dc:description/>
  <cp:lastModifiedBy>goulet02</cp:lastModifiedBy>
  <cp:revision>11</cp:revision>
  <cp:lastPrinted>2018-03-23T14:33:00Z</cp:lastPrinted>
  <dcterms:created xsi:type="dcterms:W3CDTF">2018-08-22T12:25:00Z</dcterms:created>
  <dcterms:modified xsi:type="dcterms:W3CDTF">2019-10-02T13:05:00Z</dcterms:modified>
</cp:coreProperties>
</file>