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uppressAutoHyphens w:val="0"/>
        <w:spacing w:line="480" w:lineRule="auto"/>
        <w:jc w:val="center"/>
        <w:rPr>
          <w:b/>
          <w:noProof/>
          <w:sz w:val="22"/>
          <w:szCs w:val="22"/>
          <w:lang w:eastAsia="fr-FR"/>
        </w:rPr>
      </w:pPr>
      <w:bookmarkStart w:id="0" w:name="_Hlk516241087"/>
      <w:bookmarkStart w:id="1" w:name="_Hlk516242471"/>
      <w:r>
        <w:rPr>
          <w:b/>
          <w:noProof/>
          <w:sz w:val="22"/>
          <w:szCs w:val="22"/>
          <w:lang w:eastAsia="fr-FR"/>
        </w:rPr>
        <w:t>MINISTERE DE LA COMMUNAUTE FRANCAISE</w:t>
      </w:r>
    </w:p>
    <w:p>
      <w:pPr>
        <w:suppressAutoHyphens w:val="0"/>
        <w:spacing w:line="480" w:lineRule="auto"/>
        <w:jc w:val="center"/>
        <w:rPr>
          <w:b/>
          <w:noProof/>
          <w:lang w:eastAsia="fr-FR"/>
        </w:rPr>
      </w:pPr>
      <w:r>
        <w:rPr>
          <w:b/>
          <w:noProof/>
          <w:lang w:eastAsia="fr-FR"/>
        </w:rPr>
        <w:t>ADMINISTRATION GENERALE DE L’ENSEIGNEMENT</w:t>
      </w:r>
    </w:p>
    <w:p>
      <w:pPr>
        <w:suppressAutoHyphens w:val="0"/>
        <w:jc w:val="center"/>
        <w:rPr>
          <w:rFonts w:ascii="MS Serif" w:hAnsi="MS Serif"/>
          <w:noProof/>
          <w:lang w:eastAsia="fr-FR"/>
        </w:rPr>
      </w:pPr>
      <w:r>
        <w:rPr>
          <w:b/>
          <w:noProof/>
          <w:sz w:val="22"/>
          <w:szCs w:val="22"/>
          <w:lang w:eastAsia="fr-FR"/>
        </w:rPr>
        <w:t>ENSEIGNEMENT DE PROMOTION SOCIALE</w:t>
      </w: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spacing w:line="480" w:lineRule="auto"/>
        <w:jc w:val="center"/>
        <w:rPr>
          <w:b/>
          <w:noProof/>
          <w:sz w:val="28"/>
          <w:szCs w:val="22"/>
          <w:lang w:eastAsia="fr-FR"/>
        </w:rPr>
      </w:pPr>
      <w:r>
        <w:rPr>
          <w:b/>
          <w:noProof/>
          <w:sz w:val="28"/>
          <w:szCs w:val="22"/>
          <w:lang w:eastAsia="fr-FR"/>
        </w:rPr>
        <w:t xml:space="preserve"> DOSSIER PEDAGOGIQUE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keepNext/>
        <w:suppressAutoHyphens w:val="0"/>
        <w:jc w:val="center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UNITE D’ENSEIGNEMENT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  <w:r>
        <w:rPr>
          <w:rFonts w:ascii="Arial" w:hAnsi="Arial"/>
          <w:sz w:val="24"/>
          <w:lang w:eastAsia="fr-FR"/>
        </w:rPr>
        <w:t xml:space="preserve"> 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  <w:r>
        <w:rPr>
          <w:b/>
          <w:caps/>
          <w:sz w:val="32"/>
          <w:szCs w:val="32"/>
          <w:lang w:eastAsia="fr-FR"/>
        </w:rPr>
        <w:t>Bachelier en construction : PROJET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  <w:r>
        <w:rPr>
          <w:b/>
          <w:noProof/>
          <w:sz w:val="22"/>
          <w:lang w:eastAsia="fr-FR"/>
        </w:rPr>
        <w:t xml:space="preserve">ENSEIGNEMENT </w:t>
      </w:r>
      <w:r>
        <w:rPr>
          <w:b/>
          <w:caps/>
          <w:noProof/>
          <w:sz w:val="22"/>
          <w:lang w:eastAsia="fr-FR"/>
        </w:rPr>
        <w:t>superieur de type court</w:t>
      </w: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lang w:eastAsia="fr-FR"/>
        </w:rPr>
      </w:pPr>
      <w:r>
        <w:rPr>
          <w:b/>
          <w:caps/>
          <w:noProof/>
          <w:lang w:eastAsia="fr-FR"/>
        </w:rPr>
        <w:t>Domaine : SCIENCES DE L'INGENIEUR ET TECHNOLOGIE</w:t>
      </w: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: 32 53 07 U31 D1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DU DOMAINE DE FORMATION : 303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DOCUMENT DE REFERENCE INTER-RESEAUX</w:t>
            </w:r>
          </w:p>
        </w:tc>
      </w:tr>
    </w:tbl>
    <w:p>
      <w:pPr>
        <w:suppressAutoHyphens w:val="0"/>
        <w:ind w:left="708" w:firstLine="12"/>
        <w:rPr>
          <w:b/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tabs>
          <w:tab w:val="left" w:pos="709"/>
        </w:tabs>
        <w:suppressAutoHyphens w:val="0"/>
        <w:jc w:val="center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  <w:lang w:eastAsia="fr-FR"/>
        </w:rPr>
        <w:t>Approbation du Gouvernement de la Communauté française du 01 juillet 2019,</w:t>
      </w:r>
    </w:p>
    <w:p>
      <w:pPr>
        <w:suppressAutoHyphens w:val="0"/>
        <w:jc w:val="center"/>
        <w:rPr>
          <w:sz w:val="22"/>
          <w:szCs w:val="22"/>
          <w:lang w:val="fr-BE"/>
        </w:rPr>
      </w:pPr>
      <w:proofErr w:type="gramStart"/>
      <w:r>
        <w:rPr>
          <w:b/>
          <w:sz w:val="22"/>
          <w:szCs w:val="22"/>
          <w:lang w:eastAsia="fr-FR"/>
        </w:rPr>
        <w:t>sur</w:t>
      </w:r>
      <w:proofErr w:type="gramEnd"/>
      <w:r>
        <w:rPr>
          <w:b/>
          <w:sz w:val="22"/>
          <w:szCs w:val="22"/>
          <w:lang w:eastAsia="fr-FR"/>
        </w:rPr>
        <w:t xml:space="preserve"> avis conforme du Conseil général</w:t>
      </w:r>
      <w:bookmarkEnd w:id="0"/>
      <w:bookmarkEnd w:id="1"/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BACHELIER EN CONSTRUCTION : PROJET</w:t>
            </w:r>
          </w:p>
          <w:p>
            <w:pPr>
              <w:jc w:val="center"/>
              <w:rPr>
                <w:b/>
                <w:bCs/>
                <w:sz w:val="22"/>
                <w:szCs w:val="22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keepNext/>
        <w:numPr>
          <w:ilvl w:val="0"/>
          <w:numId w:val="19"/>
        </w:numPr>
        <w:suppressAutoHyphens w:val="0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FINALITES DE L’UNITE D’ENSEIGNEMENT</w:t>
      </w:r>
    </w:p>
    <w:p>
      <w:pPr>
        <w:suppressAutoHyphens w:val="0"/>
        <w:rPr>
          <w:b/>
          <w:sz w:val="22"/>
          <w:lang w:eastAsia="fr-FR"/>
        </w:rPr>
      </w:pPr>
    </w:p>
    <w:p>
      <w:pPr>
        <w:suppressAutoHyphens w:val="0"/>
        <w:ind w:left="567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1.1. Finalités générales</w:t>
      </w:r>
    </w:p>
    <w:p>
      <w:pPr>
        <w:suppressAutoHyphens w:val="0"/>
        <w:rPr>
          <w:b/>
          <w:sz w:val="22"/>
          <w:lang w:eastAsia="fr-FR"/>
        </w:rPr>
      </w:pPr>
    </w:p>
    <w:p>
      <w:pPr>
        <w:suppressAutoHyphens w:val="0"/>
        <w:ind w:left="709"/>
        <w:jc w:val="both"/>
        <w:rPr>
          <w:snapToGrid w:val="0"/>
          <w:sz w:val="22"/>
          <w:lang w:eastAsia="fr-FR"/>
        </w:rPr>
      </w:pPr>
      <w:r>
        <w:rPr>
          <w:snapToGrid w:val="0"/>
          <w:sz w:val="22"/>
          <w:lang w:eastAsia="fr-FR"/>
        </w:rPr>
        <w:t xml:space="preserve">Dans le respect de l’article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napToGrid w:val="0"/>
            <w:sz w:val="22"/>
            <w:lang w:eastAsia="fr-FR"/>
          </w:rPr>
          <w:t>la Communauté</w:t>
        </w:r>
      </w:smartTag>
      <w:r>
        <w:rPr>
          <w:snapToGrid w:val="0"/>
          <w:sz w:val="22"/>
          <w:lang w:eastAsia="fr-FR"/>
        </w:rPr>
        <w:t xml:space="preserve"> française du 16 avril 1991 organisant l’enseignement de promotion sociale, cette unité d’enseignement doit :</w:t>
      </w:r>
    </w:p>
    <w:p>
      <w:pPr>
        <w:suppressAutoHyphens w:val="0"/>
        <w:jc w:val="both"/>
        <w:rPr>
          <w:snapToGrid w:val="0"/>
          <w:sz w:val="22"/>
          <w:lang w:eastAsia="fr-FR"/>
        </w:rPr>
      </w:pPr>
    </w:p>
    <w:p>
      <w:pPr>
        <w:numPr>
          <w:ilvl w:val="0"/>
          <w:numId w:val="8"/>
        </w:numPr>
        <w:tabs>
          <w:tab w:val="left" w:pos="284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concourir à l’épanouissement individuel en promouvant une meilleure insertion professionnelle, sociale, scolaire et culturelle 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suppressAutoHyphens w:val="0"/>
        <w:ind w:left="567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1.2. 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color w:val="FF0000"/>
          <w:sz w:val="22"/>
        </w:rPr>
      </w:pPr>
    </w:p>
    <w:p>
      <w:pPr>
        <w:suppressAutoHyphens w:val="0"/>
        <w:ind w:left="709"/>
        <w:jc w:val="both"/>
        <w:rPr>
          <w:snapToGrid w:val="0"/>
          <w:sz w:val="22"/>
          <w:lang w:eastAsia="fr-FR"/>
        </w:rPr>
      </w:pPr>
      <w:bookmarkStart w:id="2" w:name="FIP"/>
      <w:bookmarkEnd w:id="2"/>
      <w:r>
        <w:rPr>
          <w:snapToGrid w:val="0"/>
          <w:sz w:val="22"/>
          <w:lang w:eastAsia="fr-FR"/>
        </w:rPr>
        <w:t>L’unité d’enseignement vise à permettre à l'étudiant :</w:t>
      </w:r>
    </w:p>
    <w:p>
      <w:pPr>
        <w:suppressAutoHyphens w:val="0"/>
        <w:spacing w:after="120"/>
        <w:ind w:left="851"/>
        <w:rPr>
          <w:sz w:val="22"/>
          <w:szCs w:val="22"/>
          <w:highlight w:val="yellow"/>
        </w:rPr>
      </w:pPr>
    </w:p>
    <w:p>
      <w:pPr>
        <w:numPr>
          <w:ilvl w:val="0"/>
          <w:numId w:val="8"/>
        </w:numPr>
        <w:tabs>
          <w:tab w:val="left" w:pos="284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de découvrir les principales caractéristiques d’un projet relevant de la construction ou du génie civil ;</w:t>
      </w:r>
    </w:p>
    <w:p>
      <w:pPr>
        <w:numPr>
          <w:ilvl w:val="0"/>
          <w:numId w:val="8"/>
        </w:numPr>
        <w:tabs>
          <w:tab w:val="left" w:pos="284"/>
        </w:tabs>
        <w:suppressAutoHyphens w:val="0"/>
        <w:spacing w:before="120" w:after="120"/>
        <w:ind w:left="1066" w:hanging="357"/>
        <w:jc w:val="both"/>
        <w:rPr>
          <w:sz w:val="22"/>
          <w:szCs w:val="22"/>
        </w:rPr>
      </w:pPr>
      <w:r>
        <w:rPr>
          <w:sz w:val="22"/>
          <w:lang w:eastAsia="fr-FR"/>
        </w:rPr>
        <w:t>d’appréhender la planification, l'organisation et le suivi d’un projet :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proposer des solutions techniques ; 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d’utiliser l’outil informatique pour gérer un projet ;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 développer des compétences de communication, d’organisation et d'analyse ;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 développer une posture de réflexion fonctionnelle et technique ;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 développer des capacités de travail collaboratif ;</w:t>
      </w:r>
    </w:p>
    <w:p>
      <w:pPr>
        <w:numPr>
          <w:ilvl w:val="0"/>
          <w:numId w:val="8"/>
        </w:numPr>
        <w:tabs>
          <w:tab w:val="left" w:pos="284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de mettre en œuvre des outils et des méthodologies de veille technologique ;</w:t>
      </w:r>
    </w:p>
    <w:p>
      <w:pPr>
        <w:numPr>
          <w:ilvl w:val="0"/>
          <w:numId w:val="8"/>
        </w:numPr>
        <w:tabs>
          <w:tab w:val="left" w:pos="284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de constituer une documentation et une méthodologie de recherche en vue d’alimenter son épreuve intégrée.</w:t>
      </w:r>
    </w:p>
    <w:p>
      <w:pPr>
        <w:tabs>
          <w:tab w:val="left" w:pos="1134"/>
        </w:tabs>
        <w:spacing w:after="120"/>
        <w:ind w:left="425"/>
        <w:rPr>
          <w:sz w:val="22"/>
          <w:szCs w:val="22"/>
        </w:rPr>
      </w:pPr>
    </w:p>
    <w:p>
      <w:pPr>
        <w:keepNext/>
        <w:numPr>
          <w:ilvl w:val="0"/>
          <w:numId w:val="19"/>
        </w:numPr>
        <w:suppressAutoHyphens w:val="0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CAPACITES PREALABLES REQUISES</w:t>
      </w:r>
    </w:p>
    <w:p>
      <w:pPr>
        <w:rPr>
          <w:sz w:val="22"/>
        </w:rPr>
      </w:pPr>
    </w:p>
    <w:p>
      <w:pPr>
        <w:suppressAutoHyphens w:val="0"/>
        <w:ind w:left="567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2.1. Capacités</w:t>
      </w:r>
    </w:p>
    <w:p>
      <w:pPr>
        <w:tabs>
          <w:tab w:val="right" w:pos="1771"/>
        </w:tabs>
        <w:suppressAutoHyphens w:val="0"/>
        <w:ind w:left="720"/>
        <w:rPr>
          <w:sz w:val="22"/>
          <w:lang w:eastAsia="fr-FR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16"/>
        </w:rPr>
      </w:pPr>
      <w:r>
        <w:rPr>
          <w:b/>
          <w:sz w:val="22"/>
          <w:szCs w:val="16"/>
        </w:rPr>
        <w:t>En bachelier en construction : stage d’intégration professionnelle :</w:t>
      </w:r>
    </w:p>
    <w:p>
      <w:pPr>
        <w:suppressAutoHyphens w:val="0"/>
        <w:ind w:left="270"/>
        <w:rPr>
          <w:b/>
          <w:sz w:val="24"/>
          <w:lang w:eastAsia="fr-FR"/>
        </w:rPr>
      </w:pP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contribuer à la réalisation de tâches décrites dans le profil professionnel du bachelier en construction ;</w:t>
      </w: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lastRenderedPageBreak/>
        <w:t xml:space="preserve">décrire, au travers d’un rapport, ses activités  et en effectuer une analyse critique mettant en évidence les liens entre sa formation et ses futures compétences professionnelles.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rPr>
          <w:i/>
          <w:sz w:val="24"/>
          <w:lang w:eastAsia="fr-FR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En métré - devis – </w:t>
      </w:r>
      <w:proofErr w:type="gramStart"/>
      <w:r>
        <w:rPr>
          <w:b/>
          <w:sz w:val="22"/>
          <w:szCs w:val="22"/>
        </w:rPr>
        <w:t>planning  :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22"/>
        </w:rPr>
      </w:pP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à</w:t>
      </w:r>
      <w:proofErr w:type="gramEnd"/>
      <w:r>
        <w:rPr>
          <w:i/>
          <w:sz w:val="22"/>
          <w:szCs w:val="22"/>
          <w:lang w:eastAsia="fr-FR"/>
        </w:rPr>
        <w:t xml:space="preserve"> partir d’un dossier de construction,</w:t>
      </w:r>
    </w:p>
    <w:p>
      <w:pPr>
        <w:numPr>
          <w:ilvl w:val="12"/>
          <w:numId w:val="0"/>
        </w:numPr>
        <w:suppressAutoHyphens w:val="0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en</w:t>
      </w:r>
      <w:proofErr w:type="gramEnd"/>
      <w:r>
        <w:rPr>
          <w:i/>
          <w:sz w:val="22"/>
          <w:szCs w:val="22"/>
          <w:lang w:eastAsia="fr-FR"/>
        </w:rPr>
        <w:t xml:space="preserve"> utilisant le support informatique et la documentation appropriés :</w:t>
      </w:r>
    </w:p>
    <w:p>
      <w:pPr>
        <w:numPr>
          <w:ilvl w:val="12"/>
          <w:numId w:val="0"/>
        </w:numPr>
        <w:suppressAutoHyphens w:val="0"/>
        <w:ind w:left="284"/>
        <w:rPr>
          <w:sz w:val="22"/>
          <w:szCs w:val="22"/>
          <w:lang w:eastAsia="fr-FR"/>
        </w:rPr>
      </w:pP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 xml:space="preserve">  réaliser le métré d'un projet ; </w:t>
      </w: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 xml:space="preserve">  en calculer le devis ;</w:t>
      </w: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 xml:space="preserve">  en établir le planning.</w:t>
      </w:r>
    </w:p>
    <w:p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16"/>
        </w:rPr>
      </w:pPr>
      <w:r>
        <w:rPr>
          <w:b/>
          <w:sz w:val="22"/>
          <w:szCs w:val="16"/>
        </w:rPr>
        <w:t xml:space="preserve">En dessin technique et DAO en construction </w:t>
      </w:r>
    </w:p>
    <w:p>
      <w:pPr>
        <w:numPr>
          <w:ilvl w:val="12"/>
          <w:numId w:val="0"/>
        </w:numPr>
        <w:suppressAutoHyphens w:val="0"/>
        <w:spacing w:after="160" w:line="259" w:lineRule="auto"/>
        <w:ind w:left="851"/>
        <w:rPr>
          <w:i/>
          <w:sz w:val="22"/>
          <w:szCs w:val="22"/>
          <w:lang w:eastAsia="fr-FR"/>
        </w:rPr>
      </w:pP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en</w:t>
      </w:r>
      <w:proofErr w:type="gramEnd"/>
      <w:r>
        <w:rPr>
          <w:i/>
          <w:sz w:val="22"/>
          <w:szCs w:val="22"/>
          <w:lang w:eastAsia="fr-FR"/>
        </w:rPr>
        <w:t xml:space="preserve"> respectant les normes,  les échelles, les conventions symboliques et les notations spécifiques du dessin,</w:t>
      </w: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à</w:t>
      </w:r>
      <w:proofErr w:type="gramEnd"/>
      <w:r>
        <w:rPr>
          <w:i/>
          <w:sz w:val="22"/>
          <w:szCs w:val="22"/>
          <w:lang w:eastAsia="fr-FR"/>
        </w:rPr>
        <w:t xml:space="preserve"> partir de situations issues de la vie professionnelle relatives à la construction,</w:t>
      </w: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conformément</w:t>
      </w:r>
      <w:proofErr w:type="gramEnd"/>
      <w:r>
        <w:rPr>
          <w:i/>
          <w:sz w:val="22"/>
          <w:szCs w:val="22"/>
          <w:lang w:eastAsia="fr-FR"/>
        </w:rPr>
        <w:t xml:space="preserve"> aux consignes données,</w:t>
      </w: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au</w:t>
      </w:r>
      <w:proofErr w:type="gramEnd"/>
      <w:r>
        <w:rPr>
          <w:i/>
          <w:sz w:val="22"/>
          <w:szCs w:val="22"/>
          <w:lang w:eastAsia="fr-FR"/>
        </w:rPr>
        <w:t xml:space="preserve"> moyen d’un logiciel de DAO, approprié installé sur un ordinateur :</w:t>
      </w: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analyser les éléments constitutifs des plans d’un projet de construction et les situer ;</w:t>
      </w: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dessiner les différentes vues (plans, coupes, élévations, détails, axonométries, etc.) d’un projet de construction ;</w:t>
      </w: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réaliser les mises en page et l’impression des plans.</w:t>
      </w:r>
    </w:p>
    <w:p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16"/>
        </w:rPr>
      </w:pPr>
      <w:r>
        <w:rPr>
          <w:b/>
          <w:sz w:val="22"/>
          <w:szCs w:val="16"/>
        </w:rPr>
        <w:t xml:space="preserve">En hydraulique appliquée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16"/>
        </w:rPr>
      </w:pP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en</w:t>
      </w:r>
      <w:proofErr w:type="gramEnd"/>
      <w:r>
        <w:rPr>
          <w:i/>
          <w:sz w:val="22"/>
          <w:szCs w:val="22"/>
          <w:lang w:eastAsia="fr-FR"/>
        </w:rPr>
        <w:t xml:space="preserve"> respectant les normes en vigueur et les principes de gestion durable,</w:t>
      </w: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face</w:t>
      </w:r>
      <w:proofErr w:type="gramEnd"/>
      <w:r>
        <w:rPr>
          <w:i/>
          <w:sz w:val="22"/>
          <w:szCs w:val="22"/>
          <w:lang w:eastAsia="fr-FR"/>
        </w:rPr>
        <w:t xml:space="preserve"> à des situations liées à la profession,</w:t>
      </w: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conformément</w:t>
      </w:r>
      <w:proofErr w:type="gramEnd"/>
      <w:r>
        <w:rPr>
          <w:i/>
          <w:sz w:val="22"/>
          <w:szCs w:val="22"/>
          <w:lang w:eastAsia="fr-FR"/>
        </w:rPr>
        <w:t xml:space="preserve"> aux consignes données :</w:t>
      </w:r>
    </w:p>
    <w:p>
      <w:pPr>
        <w:suppressAutoHyphens w:val="0"/>
        <w:spacing w:line="360" w:lineRule="auto"/>
        <w:ind w:left="567"/>
        <w:jc w:val="both"/>
        <w:rPr>
          <w:rFonts w:eastAsia="Calibri"/>
          <w:i/>
          <w:iCs/>
          <w:color w:val="FF0000"/>
          <w:sz w:val="22"/>
          <w:szCs w:val="22"/>
          <w:lang w:eastAsia="en-US"/>
        </w:rPr>
      </w:pP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décrire et expliquer le rôle des principaux éléments qui interviennent dans les processus de distribution, de démergement, d’égouttage et d’assainissement ;</w:t>
      </w: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lastRenderedPageBreak/>
        <w:t>analyser le fonctionnement de dispositifs hydrauliques grâce aux principes hydrostatiques ;</w:t>
      </w: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expliquer des phénomènes hydrauliques ;</w:t>
      </w: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choisir et dimensionner un réseau élémentaire public et un réseau élémentaire privé :</w:t>
      </w:r>
    </w:p>
    <w:p>
      <w:pPr>
        <w:numPr>
          <w:ilvl w:val="1"/>
          <w:numId w:val="20"/>
        </w:numPr>
        <w:suppressAutoHyphens w:val="0"/>
        <w:spacing w:before="120" w:after="120" w:line="312" w:lineRule="auto"/>
        <w:jc w:val="both"/>
        <w:rPr>
          <w:sz w:val="22"/>
          <w:szCs w:val="22"/>
          <w:lang w:val="fr-BE" w:eastAsia="fr-FR"/>
        </w:rPr>
      </w:pPr>
      <w:r>
        <w:rPr>
          <w:sz w:val="22"/>
          <w:szCs w:val="22"/>
          <w:lang w:val="fr-BE" w:eastAsia="fr-FR"/>
        </w:rPr>
        <w:t>de distribution,</w:t>
      </w:r>
    </w:p>
    <w:p>
      <w:pPr>
        <w:numPr>
          <w:ilvl w:val="1"/>
          <w:numId w:val="20"/>
        </w:numPr>
        <w:suppressAutoHyphens w:val="0"/>
        <w:spacing w:before="120" w:after="120" w:line="312" w:lineRule="auto"/>
        <w:jc w:val="both"/>
        <w:rPr>
          <w:sz w:val="22"/>
          <w:szCs w:val="22"/>
          <w:lang w:val="fr-BE" w:eastAsia="fr-FR"/>
        </w:rPr>
      </w:pPr>
      <w:r>
        <w:rPr>
          <w:sz w:val="22"/>
          <w:szCs w:val="22"/>
          <w:lang w:val="fr-BE" w:eastAsia="fr-FR"/>
        </w:rPr>
        <w:t>d’assainissement des eaux usées et des eaux pluviales.</w:t>
      </w:r>
    </w:p>
    <w:p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suppressAutoHyphens w:val="0"/>
        <w:ind w:left="284"/>
        <w:jc w:val="both"/>
        <w:rPr>
          <w:b/>
          <w:sz w:val="24"/>
          <w:lang w:eastAsia="fr-FR"/>
        </w:rPr>
      </w:pPr>
      <w:r>
        <w:rPr>
          <w:b/>
          <w:sz w:val="24"/>
          <w:lang w:eastAsia="fr-FR"/>
        </w:rPr>
        <w:t>2.2. Titres pouvant en tenir lieu</w:t>
      </w:r>
    </w:p>
    <w:p>
      <w:pPr>
        <w:suppressAutoHyphens w:val="0"/>
        <w:jc w:val="both"/>
        <w:rPr>
          <w:sz w:val="24"/>
          <w:lang w:eastAsia="fr-FR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sz w:val="22"/>
          <w:szCs w:val="22"/>
          <w:highlight w:val="yellow"/>
          <w:lang w:eastAsia="fr-FR"/>
        </w:rPr>
      </w:pPr>
    </w:p>
    <w:p>
      <w:pPr>
        <w:suppressAutoHyphens w:val="0"/>
        <w:ind w:left="709"/>
        <w:jc w:val="both"/>
        <w:rPr>
          <w:snapToGrid w:val="0"/>
          <w:sz w:val="22"/>
          <w:lang w:eastAsia="fr-FR"/>
        </w:rPr>
      </w:pPr>
      <w:r>
        <w:rPr>
          <w:snapToGrid w:val="0"/>
          <w:sz w:val="22"/>
          <w:lang w:eastAsia="fr-FR"/>
        </w:rPr>
        <w:t>Attestation de réussite de l'unité d’enseignement « Bachelier en construction : Stage d’intégration professionnelle », code n° 325309</w:t>
      </w:r>
      <w:bookmarkStart w:id="3" w:name="_GoBack"/>
      <w:bookmarkEnd w:id="3"/>
      <w:r>
        <w:rPr>
          <w:snapToGrid w:val="0"/>
          <w:sz w:val="22"/>
          <w:lang w:eastAsia="fr-FR"/>
        </w:rPr>
        <w:t>U31D1, classée dans l’enseignement supérieur de type court du domaine des sciences de l’ingénieur et technologie ;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sz w:val="22"/>
          <w:szCs w:val="22"/>
          <w:lang w:eastAsia="fr-FR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22"/>
          <w:lang w:eastAsia="fr-FR"/>
        </w:rPr>
      </w:pPr>
      <w:proofErr w:type="gramStart"/>
      <w:r>
        <w:rPr>
          <w:b/>
          <w:sz w:val="22"/>
          <w:szCs w:val="22"/>
          <w:lang w:eastAsia="fr-FR"/>
        </w:rPr>
        <w:t>et</w:t>
      </w:r>
      <w:proofErr w:type="gramEnd"/>
      <w:r>
        <w:rPr>
          <w:b/>
          <w:sz w:val="22"/>
          <w:szCs w:val="22"/>
          <w:lang w:eastAsia="fr-FR"/>
        </w:rPr>
        <w:t xml:space="preserve">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sz w:val="22"/>
          <w:szCs w:val="22"/>
          <w:lang w:eastAsia="fr-FR"/>
        </w:rPr>
      </w:pPr>
    </w:p>
    <w:p>
      <w:pPr>
        <w:suppressAutoHyphens w:val="0"/>
        <w:ind w:left="709"/>
        <w:jc w:val="both"/>
        <w:rPr>
          <w:snapToGrid w:val="0"/>
          <w:sz w:val="22"/>
          <w:lang w:eastAsia="fr-FR"/>
        </w:rPr>
      </w:pPr>
      <w:r>
        <w:rPr>
          <w:snapToGrid w:val="0"/>
          <w:sz w:val="22"/>
          <w:lang w:eastAsia="fr-FR"/>
        </w:rPr>
        <w:t>Attestation de réussite de l'unité d’enseignement « métré – devis - planning  », code n° 323121U31D1, classée dans l’enseignement supérieur de type court du domaine des sciences de l’ingénieur et technologie.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22"/>
          <w:lang w:eastAsia="fr-FR"/>
        </w:rPr>
      </w:pPr>
      <w:proofErr w:type="gramStart"/>
      <w:r>
        <w:rPr>
          <w:b/>
          <w:sz w:val="22"/>
          <w:szCs w:val="22"/>
          <w:lang w:eastAsia="fr-FR"/>
        </w:rPr>
        <w:t>et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22"/>
          <w:lang w:eastAsia="fr-FR"/>
        </w:rPr>
      </w:pPr>
    </w:p>
    <w:p>
      <w:pPr>
        <w:suppressAutoHyphens w:val="0"/>
        <w:ind w:left="709"/>
        <w:jc w:val="both"/>
        <w:rPr>
          <w:snapToGrid w:val="0"/>
          <w:sz w:val="22"/>
          <w:lang w:eastAsia="fr-FR"/>
        </w:rPr>
      </w:pPr>
      <w:r>
        <w:rPr>
          <w:snapToGrid w:val="0"/>
          <w:sz w:val="22"/>
          <w:lang w:eastAsia="fr-FR"/>
        </w:rPr>
        <w:t>Attestation de réussite de l'unité d’enseignement « dessin technique et DAO en construction», code n° 398105U31D1, classée dans l’enseignement supérieur de type court du domaine des sciences de l’ingénieur et technologie ;</w:t>
      </w: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22"/>
          <w:lang w:eastAsia="fr-FR"/>
        </w:rPr>
      </w:pPr>
      <w:proofErr w:type="gramStart"/>
      <w:r>
        <w:rPr>
          <w:b/>
          <w:sz w:val="22"/>
          <w:szCs w:val="22"/>
          <w:lang w:eastAsia="fr-FR"/>
        </w:rPr>
        <w:t>et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22"/>
          <w:lang w:eastAsia="fr-FR"/>
        </w:rPr>
      </w:pPr>
    </w:p>
    <w:p>
      <w:pPr>
        <w:suppressAutoHyphens w:val="0"/>
        <w:ind w:left="709"/>
        <w:jc w:val="both"/>
        <w:rPr>
          <w:snapToGrid w:val="0"/>
          <w:sz w:val="22"/>
          <w:lang w:eastAsia="fr-FR"/>
        </w:rPr>
      </w:pPr>
      <w:r>
        <w:rPr>
          <w:snapToGrid w:val="0"/>
          <w:sz w:val="22"/>
          <w:lang w:eastAsia="fr-FR"/>
        </w:rPr>
        <w:t>Attestation de réussite de l'unité d’enseignement « hydraulique appliquée», code n° 325266U31D2, classée dans l’enseignement supérieur de type court du domaine des sciences de l’ingénieur et technologie ;</w:t>
      </w:r>
    </w:p>
    <w:p>
      <w:pPr>
        <w:suppressAutoHyphens w:val="0"/>
        <w:rPr>
          <w:sz w:val="22"/>
          <w:lang w:eastAsia="fr-FR"/>
        </w:rPr>
      </w:pPr>
    </w:p>
    <w:p>
      <w:pPr>
        <w:suppressAutoHyphens w:val="0"/>
        <w:rPr>
          <w:sz w:val="22"/>
          <w:lang w:eastAsia="fr-FR"/>
        </w:rPr>
      </w:pPr>
    </w:p>
    <w:p>
      <w:pPr>
        <w:keepNext/>
        <w:numPr>
          <w:ilvl w:val="0"/>
          <w:numId w:val="19"/>
        </w:numPr>
        <w:suppressAutoHyphens w:val="0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ACQUIS D’APPRENTISSAGE</w:t>
      </w:r>
    </w:p>
    <w:p>
      <w:pPr>
        <w:jc w:val="both"/>
        <w:rPr>
          <w:b/>
          <w:sz w:val="22"/>
        </w:rPr>
      </w:pP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  <w:bookmarkStart w:id="4" w:name="CAT"/>
      <w:bookmarkEnd w:id="4"/>
      <w:r>
        <w:rPr>
          <w:b/>
          <w:sz w:val="22"/>
          <w:szCs w:val="22"/>
          <w:lang w:eastAsia="fr-FR"/>
        </w:rPr>
        <w:t xml:space="preserve">Pour atteindre le seuil de réussite, </w:t>
      </w:r>
      <w:r>
        <w:rPr>
          <w:sz w:val="22"/>
          <w:szCs w:val="22"/>
          <w:lang w:eastAsia="fr-FR"/>
        </w:rPr>
        <w:t>l'étudiant sera capable,</w:t>
      </w:r>
    </w:p>
    <w:p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</w:p>
    <w:p>
      <w:pPr>
        <w:widowControl w:val="0"/>
        <w:suppressAutoHyphens w:val="0"/>
        <w:spacing w:before="120"/>
        <w:ind w:left="567"/>
        <w:jc w:val="both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sur</w:t>
      </w:r>
      <w:proofErr w:type="gramEnd"/>
      <w:r>
        <w:rPr>
          <w:i/>
          <w:sz w:val="22"/>
          <w:szCs w:val="22"/>
          <w:lang w:eastAsia="fr-FR"/>
        </w:rPr>
        <w:t xml:space="preserve"> base d’une situation issue de la vie professionnelle relative à un projet de construction ou de génie civil :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d’analyser, d’interpréter et de structurer les données de la situation 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bookmarkStart w:id="5" w:name="_Hlk518649045"/>
      <w:r>
        <w:rPr>
          <w:sz w:val="22"/>
          <w:lang w:eastAsia="fr-FR"/>
        </w:rPr>
        <w:t>de proposer des solutions pertinentes aux problèmes identifiés ;</w:t>
      </w:r>
    </w:p>
    <w:bookmarkEnd w:id="5"/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d’élaborer un dossier technique et sa planification 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de justifier les choix posés 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d’appliquer la législation et les réglementations en vigueur relatives à la sécurité et à l'environnement 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lastRenderedPageBreak/>
        <w:t>d'établir un devis estimatif.</w:t>
      </w:r>
    </w:p>
    <w:p>
      <w:pPr>
        <w:suppressAutoHyphens w:val="0"/>
        <w:spacing w:before="120"/>
        <w:ind w:left="709"/>
        <w:rPr>
          <w:sz w:val="22"/>
        </w:rPr>
      </w:pPr>
    </w:p>
    <w:p>
      <w:pPr>
        <w:suppressAutoHyphens w:val="0"/>
        <w:spacing w:before="120"/>
        <w:rPr>
          <w:sz w:val="22"/>
        </w:rPr>
      </w:pP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  <w:r>
        <w:rPr>
          <w:b/>
          <w:sz w:val="22"/>
          <w:szCs w:val="22"/>
          <w:lang w:eastAsia="fr-FR"/>
        </w:rPr>
        <w:t xml:space="preserve">Pour la détermination du degré de maîtrise, </w:t>
      </w:r>
      <w:r>
        <w:rPr>
          <w:sz w:val="22"/>
          <w:szCs w:val="22"/>
          <w:lang w:eastAsia="fr-FR"/>
        </w:rPr>
        <w:t>il sera tenu compte des critères suivants :</w:t>
      </w: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niveau de cohérence : la capacité à établir une majorité de liens logiques pour former un ensemble organisé,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niveau de précision : la clarté, la concision, la rigueur au niveau de la terminologie, des concepts et des techniques/principes/modèles,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niveau d’autonomie : la capacité de faire preuve d’initiatives démontrant une réflexion personnelle basée sur une exploitation des ressources et des idées en interdépendance avec son environnement.</w:t>
      </w:r>
      <w:r>
        <w:rPr>
          <w:sz w:val="22"/>
          <w:lang w:eastAsia="fr-FR"/>
        </w:rPr>
        <w:br/>
      </w:r>
    </w:p>
    <w:p>
      <w:pPr>
        <w:keepNext/>
        <w:numPr>
          <w:ilvl w:val="0"/>
          <w:numId w:val="19"/>
        </w:numPr>
        <w:suppressAutoHyphens w:val="0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PROGRAMME</w:t>
      </w:r>
    </w:p>
    <w:p>
      <w:pPr>
        <w:keepNext/>
        <w:suppressAutoHyphens w:val="0"/>
        <w:ind w:left="644"/>
        <w:outlineLvl w:val="1"/>
        <w:rPr>
          <w:b/>
          <w:sz w:val="22"/>
          <w:lang w:eastAsia="fr-FR"/>
        </w:rPr>
      </w:pP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L’étudiant sera capable :</w:t>
      </w:r>
    </w:p>
    <w:p>
      <w:pPr>
        <w:keepNext/>
        <w:suppressAutoHyphens w:val="0"/>
        <w:ind w:left="644"/>
        <w:outlineLvl w:val="1"/>
        <w:rPr>
          <w:b/>
          <w:sz w:val="22"/>
          <w:lang w:eastAsia="fr-FR"/>
        </w:rPr>
      </w:pPr>
    </w:p>
    <w:p>
      <w:pPr>
        <w:ind w:left="567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sur</w:t>
      </w:r>
      <w:proofErr w:type="gramEnd"/>
      <w:r>
        <w:rPr>
          <w:i/>
          <w:sz w:val="22"/>
          <w:szCs w:val="22"/>
          <w:lang w:eastAsia="fr-FR"/>
        </w:rPr>
        <w:t xml:space="preserve"> base d’une situation issue de la vie professionnelle, relative à un projet de construction ou de génie civil</w:t>
      </w:r>
    </w:p>
    <w:p>
      <w:pPr>
        <w:rPr>
          <w:b/>
          <w:sz w:val="22"/>
        </w:rPr>
      </w:pPr>
    </w:p>
    <w:p>
      <w:pPr>
        <w:suppressAutoHyphens w:val="0"/>
        <w:ind w:left="567"/>
        <w:rPr>
          <w:b/>
          <w:sz w:val="24"/>
          <w:szCs w:val="24"/>
        </w:rPr>
      </w:pPr>
      <w:r>
        <w:rPr>
          <w:b/>
          <w:sz w:val="22"/>
          <w:lang w:eastAsia="fr-FR"/>
        </w:rPr>
        <w:t>4.1. En gestion et conduite de projet</w:t>
      </w:r>
      <w:r>
        <w:rPr>
          <w:b/>
          <w:sz w:val="22"/>
          <w:lang w:eastAsia="fr-FR"/>
        </w:rPr>
        <w:br/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bookmarkStart w:id="6" w:name="_Hlk512417924"/>
      <w:r>
        <w:rPr>
          <w:sz w:val="22"/>
          <w:lang w:eastAsia="fr-FR"/>
        </w:rPr>
        <w:t>d’analyser les grandes lignes du projet en fonction de l’option suivie, en tenant compte :</w:t>
      </w:r>
    </w:p>
    <w:bookmarkEnd w:id="6"/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des spécificités du projet,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 ses objectifs en termes de coûts, de durée, de techniques,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des techniques et des technologies qui seront mises en œuvre,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du planning,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des moyens humains et matériels,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des principes de management et de communication,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des principes de la démarche qualité 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de mettre en œuvre des principes-clés de veille technologique 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de caractériser le rôle du bachelier en construction.</w:t>
      </w:r>
      <w:r>
        <w:rPr>
          <w:sz w:val="22"/>
          <w:lang w:eastAsia="fr-FR"/>
        </w:rPr>
        <w:br/>
      </w:r>
    </w:p>
    <w:p>
      <w:pPr>
        <w:suppressAutoHyphens w:val="0"/>
        <w:ind w:left="567"/>
        <w:rPr>
          <w:b/>
          <w:sz w:val="22"/>
          <w:lang w:eastAsia="fr-FR"/>
        </w:rPr>
      </w:pPr>
      <w:r>
        <w:rPr>
          <w:b/>
          <w:sz w:val="22"/>
          <w:lang w:eastAsia="fr-FR"/>
        </w:rPr>
        <w:t xml:space="preserve">4.2. En laboratoire : Gestion et conduite de projet </w:t>
      </w:r>
    </w:p>
    <w:p>
      <w:pPr>
        <w:tabs>
          <w:tab w:val="left" w:pos="-720"/>
        </w:tabs>
        <w:jc w:val="both"/>
        <w:rPr>
          <w:b/>
          <w:spacing w:val="-3"/>
          <w:sz w:val="24"/>
          <w:szCs w:val="24"/>
        </w:rPr>
      </w:pPr>
    </w:p>
    <w:p>
      <w:pPr>
        <w:widowControl w:val="0"/>
        <w:suppressAutoHyphens w:val="0"/>
        <w:spacing w:before="120"/>
        <w:ind w:left="567"/>
        <w:jc w:val="both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sur</w:t>
      </w:r>
      <w:proofErr w:type="gramEnd"/>
      <w:r>
        <w:rPr>
          <w:i/>
          <w:sz w:val="22"/>
          <w:szCs w:val="22"/>
          <w:lang w:eastAsia="fr-FR"/>
        </w:rPr>
        <w:t xml:space="preserve"> base d’une situation issue de la vie professionnelle fournie par le chargé de cours et/ou amenée par l'étudiant et avalisée par le chargé de cours,</w:t>
      </w:r>
    </w:p>
    <w:p>
      <w:pPr>
        <w:widowControl w:val="0"/>
        <w:suppressAutoHyphens w:val="0"/>
        <w:spacing w:before="120"/>
        <w:ind w:left="567"/>
        <w:jc w:val="both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en</w:t>
      </w:r>
      <w:proofErr w:type="gramEnd"/>
      <w:r>
        <w:rPr>
          <w:i/>
          <w:sz w:val="22"/>
          <w:szCs w:val="22"/>
          <w:lang w:eastAsia="fr-FR"/>
        </w:rPr>
        <w:t xml:space="preserve"> exploitant les ressources et compétences acquises au cours de sa formation,</w:t>
      </w:r>
    </w:p>
    <w:p>
      <w:pPr>
        <w:widowControl w:val="0"/>
        <w:suppressAutoHyphens w:val="0"/>
        <w:spacing w:before="120"/>
        <w:ind w:left="567"/>
        <w:jc w:val="both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dans</w:t>
      </w:r>
      <w:proofErr w:type="gramEnd"/>
      <w:r>
        <w:rPr>
          <w:i/>
          <w:sz w:val="22"/>
          <w:szCs w:val="22"/>
          <w:lang w:eastAsia="fr-FR"/>
        </w:rPr>
        <w:t xml:space="preserve"> le respect de la législation et de la réglementation en vigueur,</w:t>
      </w:r>
    </w:p>
    <w:p>
      <w:pPr>
        <w:widowControl w:val="0"/>
        <w:suppressAutoHyphens w:val="0"/>
        <w:spacing w:before="120"/>
        <w:ind w:left="567"/>
        <w:jc w:val="both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lastRenderedPageBreak/>
        <w:t>seul</w:t>
      </w:r>
      <w:proofErr w:type="gramEnd"/>
      <w:r>
        <w:rPr>
          <w:i/>
          <w:sz w:val="22"/>
          <w:szCs w:val="22"/>
          <w:lang w:eastAsia="fr-FR"/>
        </w:rPr>
        <w:t xml:space="preserve"> ou en groupe,</w:t>
      </w:r>
    </w:p>
    <w:p>
      <w:pPr>
        <w:tabs>
          <w:tab w:val="left" w:pos="-720"/>
        </w:tabs>
        <w:jc w:val="both"/>
        <w:rPr>
          <w:spacing w:val="-3"/>
          <w:sz w:val="22"/>
          <w:szCs w:val="22"/>
        </w:rPr>
      </w:pP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d’analyser, d’interpréter et de structurer les données de la situation 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de proposer des solutions pertinentes aux problèmes identifiés 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d’élaborer un dossier technique et sa planification 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de justifier les choix posés 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de planifier et de contrôler l'état d'avancement du projet 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d'établir des éléments d'un devis estimatif du projet 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de porter un regard réflexif et critique sur son projet.</w:t>
      </w:r>
    </w:p>
    <w:p>
      <w:pPr>
        <w:suppressAutoHyphens w:val="0"/>
        <w:autoSpaceDE w:val="0"/>
        <w:autoSpaceDN w:val="0"/>
        <w:adjustRightInd w:val="0"/>
        <w:spacing w:before="120"/>
        <w:ind w:left="1070"/>
        <w:rPr>
          <w:color w:val="000000"/>
          <w:sz w:val="22"/>
          <w:szCs w:val="22"/>
          <w:lang w:val="fr-BE"/>
        </w:rPr>
      </w:pPr>
    </w:p>
    <w:p>
      <w:pPr>
        <w:keepNext/>
        <w:numPr>
          <w:ilvl w:val="0"/>
          <w:numId w:val="19"/>
        </w:numPr>
        <w:suppressAutoHyphens w:val="0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CHARGE(S) DE COURS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Le chargé de cours sera un enseignant ou un expert.</w:t>
      </w: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L’expert devra justifier de compétences particulières issues d’une expérience professionnelle actualisée en relation avec la charge de cours qui lui est attribuée.</w:t>
      </w:r>
    </w:p>
    <w:p>
      <w:pPr>
        <w:jc w:val="both"/>
        <w:rPr>
          <w:b/>
          <w:sz w:val="22"/>
          <w:u w:val="single"/>
        </w:rPr>
      </w:pPr>
    </w:p>
    <w:p>
      <w:pPr>
        <w:keepNext/>
        <w:numPr>
          <w:ilvl w:val="0"/>
          <w:numId w:val="19"/>
        </w:numPr>
        <w:suppressAutoHyphens w:val="0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CONSTITUTION DES GROUPES OU REGROUPEMENT</w:t>
      </w: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Pour le cours de laboratoire : gestion et conduite de projet, il est recommandé de ne pas dépasser deux étudiants par poste de travail et vingt étudiants par groupe.</w:t>
      </w: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</w:p>
    <w:p>
      <w:pPr>
        <w:ind w:left="426"/>
        <w:jc w:val="both"/>
        <w:rPr>
          <w:color w:val="FF0000"/>
        </w:rPr>
      </w:pPr>
    </w:p>
    <w:p>
      <w:pPr>
        <w:keepNext/>
        <w:numPr>
          <w:ilvl w:val="0"/>
          <w:numId w:val="19"/>
        </w:numPr>
        <w:suppressAutoHyphens w:val="0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101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1417"/>
        <w:gridCol w:w="1204"/>
        <w:gridCol w:w="1509"/>
      </w:tblGrid>
      <w:tr>
        <w:trPr>
          <w:cantSplit/>
        </w:trPr>
        <w:tc>
          <w:tcPr>
            <w:tcW w:w="60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7.1. Dénomination des cours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pStyle w:val="Titre4"/>
              <w:numPr>
                <w:ilvl w:val="12"/>
                <w:numId w:val="0"/>
              </w:numPr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 xml:space="preserve">Classement 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 U</w:t>
            </w:r>
          </w:p>
        </w:tc>
        <w:tc>
          <w:tcPr>
            <w:tcW w:w="15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>
        <w:trPr>
          <w:cantSplit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Gestion et conduite de projet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rPr>
          <w:cantSplit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 : gestion et conduite de projet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>
        <w:trPr>
          <w:cantSplit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>
        <w:trPr>
          <w:cantSplit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</w:p>
        </w:tc>
      </w:tr>
    </w:tbl>
    <w:p>
      <w:pPr>
        <w:suppressAutoHyphens w:val="0"/>
        <w:rPr>
          <w:sz w:val="22"/>
          <w:szCs w:val="22"/>
          <w:highlight w:val="yellow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type w:val="continuous"/>
      <w:pgSz w:w="11905" w:h="16837"/>
      <w:pgMar w:top="885" w:right="1417" w:bottom="1291" w:left="1417" w:header="141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5245"/>
        <w:tab w:val="right" w:pos="9072"/>
      </w:tabs>
      <w:suppressAutoHyphens w:val="0"/>
      <w:rPr>
        <w:sz w:val="18"/>
        <w:szCs w:val="18"/>
        <w:lang w:val="fr-BE" w:eastAsia="fr-FR"/>
      </w:rPr>
    </w:pPr>
    <w:r>
      <w:rPr>
        <w:sz w:val="18"/>
        <w:szCs w:val="18"/>
        <w:lang w:val="fr-BE" w:eastAsia="fr-FR"/>
      </w:rPr>
      <w:t>Bachelier en construction – UE Bachelier en construction : Projet</w:t>
    </w:r>
    <w:r>
      <w:rPr>
        <w:sz w:val="18"/>
        <w:szCs w:val="18"/>
        <w:lang w:val="fr-BE" w:eastAsia="fr-FR"/>
      </w:rPr>
      <w:tab/>
    </w:r>
    <w:r>
      <w:rPr>
        <w:sz w:val="18"/>
        <w:szCs w:val="18"/>
        <w:lang w:val="fr-BE" w:eastAsia="fr-FR"/>
      </w:rPr>
      <w:tab/>
      <w:t xml:space="preserve">Page </w:t>
    </w:r>
    <w:r>
      <w:rPr>
        <w:sz w:val="18"/>
        <w:szCs w:val="18"/>
        <w:lang w:val="fr-BE" w:eastAsia="fr-FR"/>
      </w:rPr>
      <w:fldChar w:fldCharType="begin"/>
    </w:r>
    <w:r>
      <w:rPr>
        <w:sz w:val="18"/>
        <w:szCs w:val="18"/>
        <w:lang w:val="fr-BE" w:eastAsia="fr-FR"/>
      </w:rPr>
      <w:instrText xml:space="preserve"> PAGE </w:instrText>
    </w:r>
    <w:r>
      <w:rPr>
        <w:sz w:val="18"/>
        <w:szCs w:val="18"/>
        <w:lang w:val="fr-BE" w:eastAsia="fr-FR"/>
      </w:rPr>
      <w:fldChar w:fldCharType="separate"/>
    </w:r>
    <w:r>
      <w:rPr>
        <w:noProof/>
        <w:sz w:val="18"/>
        <w:szCs w:val="18"/>
        <w:lang w:val="fr-BE" w:eastAsia="fr-FR"/>
      </w:rPr>
      <w:t>6</w:t>
    </w:r>
    <w:r>
      <w:rPr>
        <w:sz w:val="18"/>
        <w:szCs w:val="18"/>
        <w:lang w:val="fr-BE" w:eastAsia="fr-FR"/>
      </w:rPr>
      <w:fldChar w:fldCharType="end"/>
    </w:r>
    <w:r>
      <w:rPr>
        <w:sz w:val="18"/>
        <w:szCs w:val="18"/>
        <w:lang w:val="fr-BE" w:eastAsia="fr-FR"/>
      </w:rPr>
      <w:t xml:space="preserve"> sur </w:t>
    </w:r>
    <w:r>
      <w:rPr>
        <w:sz w:val="18"/>
        <w:szCs w:val="18"/>
        <w:lang w:val="fr-BE" w:eastAsia="fr-FR"/>
      </w:rPr>
      <w:fldChar w:fldCharType="begin"/>
    </w:r>
    <w:r>
      <w:rPr>
        <w:sz w:val="18"/>
        <w:szCs w:val="18"/>
        <w:lang w:val="fr-BE" w:eastAsia="fr-FR"/>
      </w:rPr>
      <w:instrText xml:space="preserve"> NUMPAGES </w:instrText>
    </w:r>
    <w:r>
      <w:rPr>
        <w:sz w:val="18"/>
        <w:szCs w:val="18"/>
        <w:lang w:val="fr-BE" w:eastAsia="fr-FR"/>
      </w:rPr>
      <w:fldChar w:fldCharType="separate"/>
    </w:r>
    <w:r>
      <w:rPr>
        <w:noProof/>
        <w:sz w:val="18"/>
        <w:szCs w:val="18"/>
        <w:lang w:val="fr-BE" w:eastAsia="fr-FR"/>
      </w:rPr>
      <w:t>6</w:t>
    </w:r>
    <w:r>
      <w:rPr>
        <w:sz w:val="18"/>
        <w:szCs w:val="18"/>
        <w:lang w:val="fr-BE" w:eastAsia="fr-FR"/>
      </w:rPr>
      <w:fldChar w:fldCharType="end"/>
    </w:r>
  </w:p>
  <w:p>
    <w:pPr>
      <w:pStyle w:val="Pieddepage"/>
      <w:rPr>
        <w:sz w:val="16"/>
        <w:lang w:val="fr-B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43778D"/>
    <w:multiLevelType w:val="hybridMultilevel"/>
    <w:tmpl w:val="60DA04A4"/>
    <w:lvl w:ilvl="0" w:tplc="FFFFFFFF">
      <w:start w:val="1"/>
      <w:numFmt w:val="bullet"/>
      <w:lvlText w:val="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C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EF15AA"/>
    <w:multiLevelType w:val="hybridMultilevel"/>
    <w:tmpl w:val="1AEC1E4E"/>
    <w:lvl w:ilvl="0" w:tplc="080C000F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80C0019" w:tentative="1">
      <w:start w:val="1"/>
      <w:numFmt w:val="lowerLetter"/>
      <w:lvlText w:val="%2."/>
      <w:lvlJc w:val="left"/>
      <w:pPr>
        <w:ind w:left="1364" w:hanging="360"/>
      </w:pPr>
    </w:lvl>
    <w:lvl w:ilvl="2" w:tplc="080C001B" w:tentative="1">
      <w:start w:val="1"/>
      <w:numFmt w:val="lowerRoman"/>
      <w:lvlText w:val="%3."/>
      <w:lvlJc w:val="right"/>
      <w:pPr>
        <w:ind w:left="2084" w:hanging="180"/>
      </w:pPr>
    </w:lvl>
    <w:lvl w:ilvl="3" w:tplc="080C000F" w:tentative="1">
      <w:start w:val="1"/>
      <w:numFmt w:val="decimal"/>
      <w:lvlText w:val="%4."/>
      <w:lvlJc w:val="left"/>
      <w:pPr>
        <w:ind w:left="2804" w:hanging="360"/>
      </w:pPr>
    </w:lvl>
    <w:lvl w:ilvl="4" w:tplc="080C0019" w:tentative="1">
      <w:start w:val="1"/>
      <w:numFmt w:val="lowerLetter"/>
      <w:lvlText w:val="%5."/>
      <w:lvlJc w:val="left"/>
      <w:pPr>
        <w:ind w:left="3524" w:hanging="360"/>
      </w:pPr>
    </w:lvl>
    <w:lvl w:ilvl="5" w:tplc="080C001B" w:tentative="1">
      <w:start w:val="1"/>
      <w:numFmt w:val="lowerRoman"/>
      <w:lvlText w:val="%6."/>
      <w:lvlJc w:val="right"/>
      <w:pPr>
        <w:ind w:left="4244" w:hanging="180"/>
      </w:pPr>
    </w:lvl>
    <w:lvl w:ilvl="6" w:tplc="080C000F" w:tentative="1">
      <w:start w:val="1"/>
      <w:numFmt w:val="decimal"/>
      <w:lvlText w:val="%7."/>
      <w:lvlJc w:val="left"/>
      <w:pPr>
        <w:ind w:left="4964" w:hanging="360"/>
      </w:pPr>
    </w:lvl>
    <w:lvl w:ilvl="7" w:tplc="080C0019" w:tentative="1">
      <w:start w:val="1"/>
      <w:numFmt w:val="lowerLetter"/>
      <w:lvlText w:val="%8."/>
      <w:lvlJc w:val="left"/>
      <w:pPr>
        <w:ind w:left="5684" w:hanging="360"/>
      </w:pPr>
    </w:lvl>
    <w:lvl w:ilvl="8" w:tplc="0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C833F7A"/>
    <w:multiLevelType w:val="hybridMultilevel"/>
    <w:tmpl w:val="CDF269F8"/>
    <w:lvl w:ilvl="0" w:tplc="FFFFFFFF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DF5294F"/>
    <w:multiLevelType w:val="hybridMultilevel"/>
    <w:tmpl w:val="CB2848F0"/>
    <w:lvl w:ilvl="0" w:tplc="B7F27220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E01603F"/>
    <w:multiLevelType w:val="hybridMultilevel"/>
    <w:tmpl w:val="2CBECFD0"/>
    <w:lvl w:ilvl="0" w:tplc="02C8F45C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0E685C41"/>
    <w:multiLevelType w:val="hybridMultilevel"/>
    <w:tmpl w:val="0B3AEC7C"/>
    <w:lvl w:ilvl="0" w:tplc="BCD4C6C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BCD4C6CE">
      <w:start w:val="1"/>
      <w:numFmt w:val="bullet"/>
      <w:lvlText w:val=""/>
      <w:lvlJc w:val="left"/>
      <w:pPr>
        <w:ind w:left="1070" w:hanging="360"/>
      </w:pPr>
      <w:rPr>
        <w:rFonts w:ascii="Symbol" w:hAnsi="Symbol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67BBD"/>
    <w:multiLevelType w:val="hybridMultilevel"/>
    <w:tmpl w:val="C700D4EE"/>
    <w:lvl w:ilvl="0" w:tplc="08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26F19C0"/>
    <w:multiLevelType w:val="hybridMultilevel"/>
    <w:tmpl w:val="0804FD98"/>
    <w:lvl w:ilvl="0" w:tplc="0000000C">
      <w:start w:val="1"/>
      <w:numFmt w:val="bullet"/>
      <w:lvlText w:val=""/>
      <w:lvlJc w:val="left"/>
      <w:pPr>
        <w:ind w:left="1070" w:hanging="360"/>
      </w:pPr>
      <w:rPr>
        <w:rFonts w:ascii="Symbol" w:hAnsi="Symbol"/>
      </w:rPr>
    </w:lvl>
    <w:lvl w:ilvl="1" w:tplc="08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05C438F"/>
    <w:multiLevelType w:val="hybridMultilevel"/>
    <w:tmpl w:val="15628E18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AA2564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6F94D13"/>
    <w:multiLevelType w:val="hybridMultilevel"/>
    <w:tmpl w:val="240A20A4"/>
    <w:lvl w:ilvl="0" w:tplc="02C8F45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F0EB1"/>
    <w:multiLevelType w:val="hybridMultilevel"/>
    <w:tmpl w:val="90B26B40"/>
    <w:lvl w:ilvl="0" w:tplc="B7F27220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90D581F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7" w15:restartNumberingAfterBreak="0">
    <w:nsid w:val="6B9B756D"/>
    <w:multiLevelType w:val="hybridMultilevel"/>
    <w:tmpl w:val="4DE471CE"/>
    <w:lvl w:ilvl="0" w:tplc="B7F27220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57C28"/>
    <w:multiLevelType w:val="hybridMultilevel"/>
    <w:tmpl w:val="B2CCE1E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9B673C"/>
    <w:multiLevelType w:val="hybridMultilevel"/>
    <w:tmpl w:val="9086F6D8"/>
    <w:lvl w:ilvl="0" w:tplc="7E2A7EEC">
      <w:start w:val="1"/>
      <w:numFmt w:val="bullet"/>
      <w:lvlText w:val=""/>
      <w:lvlJc w:val="left"/>
      <w:pPr>
        <w:tabs>
          <w:tab w:val="num" w:pos="34"/>
        </w:tabs>
        <w:ind w:left="2019" w:hanging="284"/>
      </w:pPr>
      <w:rPr>
        <w:rFonts w:ascii="Symbol" w:hAnsi="Symbol" w:cs="Symbol" w:hint="default"/>
        <w:color w:val="auto"/>
        <w:sz w:val="18"/>
        <w:szCs w:val="10"/>
      </w:rPr>
    </w:lvl>
    <w:lvl w:ilvl="1" w:tplc="080C0003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41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13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855" w:hanging="360"/>
      </w:pPr>
      <w:rPr>
        <w:rFonts w:ascii="Wingdings" w:hAnsi="Wingdings" w:hint="default"/>
      </w:rPr>
    </w:lvl>
  </w:abstractNum>
  <w:abstractNum w:abstractNumId="20" w15:restartNumberingAfterBreak="0">
    <w:nsid w:val="731D7CD4"/>
    <w:multiLevelType w:val="singleLevel"/>
    <w:tmpl w:val="85D6D6AE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17"/>
  </w:num>
  <w:num w:numId="5">
    <w:abstractNumId w:val="4"/>
  </w:num>
  <w:num w:numId="6">
    <w:abstractNumId w:val="15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20"/>
  </w:num>
  <w:num w:numId="10">
    <w:abstractNumId w:val="19"/>
  </w:num>
  <w:num w:numId="11">
    <w:abstractNumId w:val="12"/>
  </w:num>
  <w:num w:numId="12">
    <w:abstractNumId w:val="10"/>
  </w:num>
  <w:num w:numId="13">
    <w:abstractNumId w:val="18"/>
  </w:num>
  <w:num w:numId="14">
    <w:abstractNumId w:val="1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3"/>
  </w:num>
  <w:num w:numId="20">
    <w:abstractNumId w:val="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095AC119-EF71-43CD-944B-57A6322B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1254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8139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goulet02</cp:lastModifiedBy>
  <cp:revision>10</cp:revision>
  <cp:lastPrinted>2018-07-06T11:35:00Z</cp:lastPrinted>
  <dcterms:created xsi:type="dcterms:W3CDTF">2018-08-21T14:08:00Z</dcterms:created>
  <dcterms:modified xsi:type="dcterms:W3CDTF">2019-10-10T14:40:00Z</dcterms:modified>
</cp:coreProperties>
</file>