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  <w:r>
        <w:rPr>
          <w:rFonts w:ascii="Times New Roman" w:hAnsi="Times New Roman"/>
          <w:b/>
          <w:noProof w:val="0"/>
          <w:sz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noProof w:val="0"/>
          <w:lang w:val="fr-FR"/>
        </w:rPr>
      </w:pPr>
      <w:r>
        <w:rPr>
          <w:rFonts w:ascii="Times New Roman" w:hAnsi="Times New Roman"/>
          <w:b/>
          <w:noProof w:val="0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  <w:r>
        <w:rPr>
          <w:rFonts w:ascii="Times New Roman" w:hAnsi="Times New Roman"/>
          <w:b/>
          <w:noProof w:val="0"/>
          <w:sz w:val="22"/>
          <w:lang w:val="fr-FR"/>
        </w:rPr>
        <w:t>ENSEIGNEMENT DE PROMOTION SOCIALE</w:t>
      </w:r>
    </w:p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  <w:r>
        <w:rPr>
          <w:rFonts w:ascii="Times New Roman" w:hAnsi="Times New Roman"/>
          <w:b/>
          <w:noProof w:val="0"/>
          <w:sz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/>
    <w:p/>
    <w:p>
      <w:pPr>
        <w:jc w:val="center"/>
        <w:rPr>
          <w:b/>
        </w:rPr>
      </w:pPr>
      <w:r>
        <w:rPr>
          <w:b/>
        </w:rPr>
        <w:t>UNITE D’ENSEIGNEMENT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itre1"/>
      </w:pPr>
      <w:r>
        <w:t xml:space="preserve">chimie Physique 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  <w:r>
        <w:rPr>
          <w:rFonts w:ascii="Times New Roman" w:hAnsi="Times New Roman"/>
          <w:b/>
          <w:noProof w:val="0"/>
          <w:sz w:val="22"/>
          <w:lang w:val="fr-FR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  <w:lang w:val="fr-FR"/>
        </w:rPr>
        <w:t>superieur de de type LONG</w:t>
      </w:r>
    </w:p>
    <w:p>
      <w:pPr>
        <w:jc w:val="center"/>
      </w:pPr>
    </w:p>
    <w:p>
      <w:pPr>
        <w:jc w:val="center"/>
        <w:rPr>
          <w:szCs w:val="22"/>
        </w:rPr>
      </w:pPr>
      <w:r>
        <w:rPr>
          <w:b/>
          <w:szCs w:val="22"/>
        </w:rPr>
        <w:t>DOMAINE : SCIENCES DE L’INGENIEUR ET TECHNOLOGIE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fr-FR"/>
              </w:rPr>
              <w:t xml:space="preserve">CODE </w:t>
            </w:r>
            <w:r>
              <w:rPr>
                <w:rFonts w:ascii="Times New Roman" w:hAnsi="Times New Roman"/>
                <w:b/>
                <w:noProof w:val="0"/>
                <w:sz w:val="22"/>
                <w:szCs w:val="22"/>
                <w:lang w:val="fr-FR"/>
              </w:rPr>
              <w:t xml:space="preserve">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20 02 01 U41 D2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fr-FR"/>
              </w:rPr>
              <w:t>CODE DU DOMAINE DE FORMATION : 206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Approbation du Gouvernement de la Communauté française du 29 juillet 2019,</w:t>
      </w:r>
      <w:bookmarkStart w:id="0" w:name="_GoBack"/>
      <w:bookmarkEnd w:id="0"/>
    </w:p>
    <w:p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 du Conseil général</w:t>
      </w:r>
    </w:p>
    <w:p>
      <w:pPr>
        <w:jc w:val="center"/>
      </w:pPr>
    </w:p>
    <w:p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b/>
              </w:rPr>
            </w:pPr>
          </w:p>
          <w:p>
            <w:pPr>
              <w:pStyle w:val="Titre6"/>
            </w:pPr>
            <w:r>
              <w:t>Chimie physique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  <w:szCs w:val="22"/>
              </w:rPr>
            </w:pPr>
            <w:r>
              <w:rPr>
                <w:b/>
                <w:caps/>
                <w:szCs w:val="22"/>
              </w:rPr>
              <w:t>ENSEIGNEMENT superieur de type LONG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jc w:val="both"/>
        <w:rPr>
          <w:sz w:val="24"/>
        </w:rPr>
      </w:pPr>
    </w:p>
    <w:p>
      <w:pPr>
        <w:pStyle w:val="Liste"/>
        <w:spacing w:after="120"/>
        <w:jc w:val="both"/>
        <w:rPr>
          <w:b/>
          <w:szCs w:val="22"/>
        </w:rPr>
      </w:pPr>
      <w:r>
        <w:rPr>
          <w:b/>
          <w:caps/>
          <w:sz w:val="24"/>
        </w:rPr>
        <w:t>1.</w:t>
      </w:r>
      <w:r>
        <w:rPr>
          <w:b/>
          <w:caps/>
          <w:sz w:val="24"/>
        </w:rPr>
        <w:tab/>
      </w:r>
      <w:r>
        <w:rPr>
          <w:b/>
          <w:caps/>
          <w:szCs w:val="22"/>
        </w:rPr>
        <w:t>Finalités de l’unité d’ENSEIGNEMENT</w:t>
      </w:r>
    </w:p>
    <w:p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1.1. Finalités générales</w:t>
      </w:r>
    </w:p>
    <w:p>
      <w:pPr>
        <w:spacing w:after="120"/>
        <w:ind w:left="709"/>
        <w:jc w:val="both"/>
        <w:rPr>
          <w:szCs w:val="22"/>
        </w:rPr>
      </w:pPr>
      <w:r>
        <w:rPr>
          <w:szCs w:val="22"/>
        </w:rPr>
        <w:t>Conformément à l’article 7 du décret de la Communauté française du 16 avril 1991 organisant l’enseignement de promotion sociale, cette unité d’enseignement doit :</w:t>
      </w:r>
    </w:p>
    <w:p>
      <w:pPr>
        <w:numPr>
          <w:ilvl w:val="0"/>
          <w:numId w:val="12"/>
        </w:numPr>
        <w:tabs>
          <w:tab w:val="clear" w:pos="1069"/>
          <w:tab w:val="num" w:pos="1068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2"/>
        </w:numPr>
        <w:tabs>
          <w:tab w:val="clear" w:pos="1069"/>
          <w:tab w:val="num" w:pos="1068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répondre aux besoins et demandes en formation émanant des entreprises, des administrations, de l’enseignement et d’une manière générale de milieux socio-économiques et culturels.</w:t>
      </w:r>
    </w:p>
    <w:p>
      <w:pPr>
        <w:pStyle w:val="1"/>
        <w:spacing w:after="120"/>
        <w:ind w:firstLine="1"/>
        <w:jc w:val="both"/>
        <w:rPr>
          <w:sz w:val="22"/>
          <w:szCs w:val="22"/>
        </w:rPr>
      </w:pPr>
      <w:r>
        <w:rPr>
          <w:sz w:val="22"/>
          <w:szCs w:val="22"/>
        </w:rPr>
        <w:t>1.2. Finalités particulières</w:t>
      </w:r>
    </w:p>
    <w:p>
      <w:pPr>
        <w:spacing w:after="120"/>
        <w:ind w:left="709"/>
        <w:jc w:val="both"/>
        <w:rPr>
          <w:szCs w:val="22"/>
        </w:rPr>
      </w:pPr>
      <w:r>
        <w:rPr>
          <w:szCs w:val="22"/>
        </w:rPr>
        <w:t xml:space="preserve">L’unité d’enseignement vise à permettre à l’étudiant : </w:t>
      </w:r>
    </w:p>
    <w:p>
      <w:pPr>
        <w:numPr>
          <w:ilvl w:val="0"/>
          <w:numId w:val="12"/>
        </w:numPr>
        <w:tabs>
          <w:tab w:val="clear" w:pos="1069"/>
          <w:tab w:val="num" w:pos="1068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d’analyser un problème de conception d’unité de production industrielle en fonction d’un objectif imposé ;</w:t>
      </w:r>
    </w:p>
    <w:p>
      <w:pPr>
        <w:numPr>
          <w:ilvl w:val="0"/>
          <w:numId w:val="12"/>
        </w:numPr>
        <w:spacing w:after="120"/>
        <w:ind w:left="1068"/>
        <w:jc w:val="both"/>
        <w:rPr>
          <w:szCs w:val="22"/>
        </w:rPr>
      </w:pPr>
      <w:r>
        <w:rPr>
          <w:szCs w:val="22"/>
        </w:rPr>
        <w:t>d’intégrer dans son analyse les aspects sociaux, techniques, économiques et environnementaux.</w:t>
      </w:r>
    </w:p>
    <w:p>
      <w:pPr>
        <w:pStyle w:val="Liste"/>
        <w:spacing w:after="120"/>
        <w:jc w:val="both"/>
        <w:rPr>
          <w:szCs w:val="22"/>
        </w:rPr>
      </w:pPr>
    </w:p>
    <w:p>
      <w:pPr>
        <w:pStyle w:val="Liste"/>
        <w:spacing w:after="120"/>
        <w:jc w:val="both"/>
        <w:rPr>
          <w:b/>
          <w:szCs w:val="22"/>
        </w:rPr>
      </w:pPr>
      <w:r>
        <w:rPr>
          <w:b/>
          <w:caps/>
          <w:szCs w:val="22"/>
        </w:rPr>
        <w:t>2.</w:t>
      </w:r>
      <w:r>
        <w:rPr>
          <w:b/>
          <w:caps/>
          <w:szCs w:val="22"/>
        </w:rPr>
        <w:tab/>
        <w:t>CAPACITES PREALABLES REQUISES</w:t>
      </w:r>
    </w:p>
    <w:p>
      <w:pPr>
        <w:pStyle w:val="1"/>
        <w:spacing w:after="120"/>
        <w:ind w:firstLine="1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2.1. Capacités</w:t>
      </w:r>
    </w:p>
    <w:p>
      <w:pPr>
        <w:spacing w:after="120"/>
        <w:ind w:left="851"/>
        <w:jc w:val="both"/>
        <w:rPr>
          <w:szCs w:val="22"/>
        </w:rPr>
      </w:pPr>
      <w:proofErr w:type="gramStart"/>
      <w:r>
        <w:rPr>
          <w:szCs w:val="22"/>
        </w:rPr>
        <w:t>à</w:t>
      </w:r>
      <w:proofErr w:type="gramEnd"/>
      <w:r>
        <w:rPr>
          <w:szCs w:val="22"/>
        </w:rPr>
        <w:t xml:space="preserve"> partir d’applications techniques, rencontrées dans le milieu professionnel :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mathématiques,</w:t>
      </w:r>
    </w:p>
    <w:p>
      <w:pPr>
        <w:numPr>
          <w:ilvl w:val="0"/>
          <w:numId w:val="19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analyser les données ;</w:t>
      </w:r>
    </w:p>
    <w:p>
      <w:pPr>
        <w:numPr>
          <w:ilvl w:val="0"/>
          <w:numId w:val="19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établir une modélisation ;</w:t>
      </w:r>
    </w:p>
    <w:p>
      <w:pPr>
        <w:numPr>
          <w:ilvl w:val="0"/>
          <w:numId w:val="19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en donner une solution.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physique,</w:t>
      </w:r>
    </w:p>
    <w:p>
      <w:pPr>
        <w:numPr>
          <w:ilvl w:val="0"/>
          <w:numId w:val="19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déceler différents phénomènes physiques et les classer ;</w:t>
      </w:r>
    </w:p>
    <w:p>
      <w:pPr>
        <w:numPr>
          <w:ilvl w:val="0"/>
          <w:numId w:val="19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19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vérifier la pertinence du modèle sélectionné.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chimie,</w:t>
      </w:r>
    </w:p>
    <w:p>
      <w:pPr>
        <w:numPr>
          <w:ilvl w:val="0"/>
          <w:numId w:val="19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pacing w:val="-3"/>
          <w:szCs w:val="22"/>
        </w:rPr>
      </w:pPr>
      <w:r>
        <w:rPr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19"/>
        </w:numPr>
        <w:tabs>
          <w:tab w:val="clear" w:pos="927"/>
          <w:tab w:val="num" w:pos="1276"/>
        </w:tabs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confronter différents modèles aux données fournies et/ ou observées afin de sélectionner le plus adéquat.</w:t>
      </w:r>
    </w:p>
    <w:p>
      <w:pPr>
        <w:rPr>
          <w:szCs w:val="22"/>
        </w:rPr>
      </w:pPr>
      <w:r>
        <w:rPr>
          <w:szCs w:val="22"/>
        </w:rPr>
        <w:br w:type="page"/>
      </w:r>
    </w:p>
    <w:p>
      <w:pPr>
        <w:suppressAutoHyphens/>
        <w:spacing w:after="120"/>
        <w:ind w:left="360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lastRenderedPageBreak/>
        <w:t>2.2. Titres pouvant en tenir lieu </w:t>
      </w:r>
    </w:p>
    <w:p>
      <w:pPr>
        <w:pStyle w:val="1"/>
        <w:spacing w:after="120"/>
        <w:ind w:left="709" w:firstLine="0"/>
        <w:jc w:val="both"/>
        <w:rPr>
          <w:b w:val="0"/>
          <w:spacing w:val="-3"/>
          <w:sz w:val="22"/>
          <w:szCs w:val="22"/>
        </w:rPr>
      </w:pPr>
      <w:r>
        <w:rPr>
          <w:b w:val="0"/>
          <w:spacing w:val="-3"/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pStyle w:val="1"/>
        <w:spacing w:after="120"/>
        <w:ind w:left="709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numPr>
          <w:ilvl w:val="12"/>
          <w:numId w:val="0"/>
        </w:numPr>
        <w:tabs>
          <w:tab w:val="left" w:pos="709"/>
        </w:tabs>
        <w:suppressAutoHyphens/>
        <w:spacing w:after="120"/>
        <w:ind w:left="709"/>
        <w:jc w:val="both"/>
        <w:rPr>
          <w:spacing w:val="-3"/>
          <w:szCs w:val="22"/>
          <w:lang w:val="fr-FR"/>
        </w:rPr>
      </w:pPr>
    </w:p>
    <w:p>
      <w:pPr>
        <w:pStyle w:val="Liste"/>
        <w:spacing w:after="120"/>
        <w:jc w:val="both"/>
        <w:rPr>
          <w:b/>
          <w:szCs w:val="22"/>
        </w:rPr>
      </w:pPr>
      <w:r>
        <w:rPr>
          <w:b/>
          <w:szCs w:val="22"/>
        </w:rPr>
        <w:t>3.</w:t>
      </w:r>
      <w:r>
        <w:rPr>
          <w:b/>
          <w:szCs w:val="22"/>
        </w:rPr>
        <w:tab/>
        <w:t>ACQUIS D’APPRENTISSAGE</w:t>
      </w:r>
    </w:p>
    <w:p>
      <w:pPr>
        <w:numPr>
          <w:ilvl w:val="12"/>
          <w:numId w:val="0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284"/>
        <w:jc w:val="both"/>
        <w:rPr>
          <w:b/>
          <w:szCs w:val="22"/>
        </w:rPr>
      </w:pPr>
      <w:r>
        <w:rPr>
          <w:b/>
          <w:szCs w:val="22"/>
        </w:rPr>
        <w:t>Pour atteindre le seuil de réussite, l’étudiant sera capable,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à</w:t>
      </w:r>
      <w:proofErr w:type="gramEnd"/>
      <w:r>
        <w:rPr>
          <w:i/>
          <w:szCs w:val="22"/>
        </w:rPr>
        <w:t xml:space="preserve"> partir d’une application technique,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respectant les consignes fournies par le chargé de cours,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développant des stratégies de recherche et d'exploitations documentaires en langue française et étrangère,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9"/>
        </w:numPr>
        <w:tabs>
          <w:tab w:val="left" w:pos="1191"/>
        </w:tabs>
        <w:spacing w:after="120"/>
        <w:jc w:val="both"/>
        <w:rPr>
          <w:szCs w:val="22"/>
        </w:rPr>
      </w:pPr>
      <w:r>
        <w:rPr>
          <w:szCs w:val="22"/>
        </w:rPr>
        <w:t>de déterminer les conditions théoriques optimales de fonctionnement d'un système physico-chimique ;</w:t>
      </w:r>
    </w:p>
    <w:p>
      <w:pPr>
        <w:numPr>
          <w:ilvl w:val="0"/>
          <w:numId w:val="9"/>
        </w:numPr>
        <w:tabs>
          <w:tab w:val="left" w:pos="1191"/>
        </w:tabs>
        <w:spacing w:after="120"/>
        <w:jc w:val="both"/>
        <w:rPr>
          <w:szCs w:val="22"/>
        </w:rPr>
      </w:pPr>
      <w:r>
        <w:rPr>
          <w:szCs w:val="22"/>
        </w:rPr>
        <w:t>d’observer, de décrire et de modéliser le fonctionnement d’une unité chimique ;</w:t>
      </w:r>
    </w:p>
    <w:p>
      <w:pPr>
        <w:numPr>
          <w:ilvl w:val="0"/>
          <w:numId w:val="9"/>
        </w:numPr>
        <w:tabs>
          <w:tab w:val="left" w:pos="1191"/>
        </w:tabs>
        <w:spacing w:after="120"/>
        <w:jc w:val="both"/>
        <w:rPr>
          <w:szCs w:val="22"/>
        </w:rPr>
      </w:pPr>
      <w:r>
        <w:rPr>
          <w:szCs w:val="22"/>
        </w:rPr>
        <w:t>de déterminer les conditions optimales des techniques de production.</w:t>
      </w:r>
    </w:p>
    <w:p>
      <w:pPr>
        <w:numPr>
          <w:ilvl w:val="12"/>
          <w:numId w:val="0"/>
        </w:num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284"/>
        <w:jc w:val="both"/>
        <w:rPr>
          <w:b/>
          <w:szCs w:val="22"/>
        </w:rPr>
      </w:pPr>
      <w:r>
        <w:rPr>
          <w:b/>
          <w:szCs w:val="22"/>
        </w:rPr>
        <w:t>Pour déterminer le degré de maîtrise, il sera tenu compte des critères suivants :</w:t>
      </w:r>
    </w:p>
    <w:p>
      <w:pPr>
        <w:numPr>
          <w:ilvl w:val="0"/>
          <w:numId w:val="9"/>
        </w:numPr>
        <w:tabs>
          <w:tab w:val="left" w:pos="709"/>
        </w:tabs>
        <w:spacing w:after="120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9"/>
        </w:numPr>
        <w:tabs>
          <w:tab w:val="left" w:pos="709"/>
        </w:tabs>
        <w:spacing w:after="120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9"/>
        </w:numPr>
        <w:tabs>
          <w:tab w:val="left" w:pos="709"/>
        </w:tabs>
        <w:spacing w:after="120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9"/>
        </w:numPr>
        <w:tabs>
          <w:tab w:val="left" w:pos="709"/>
        </w:tabs>
        <w:spacing w:after="120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numPr>
          <w:ilvl w:val="12"/>
          <w:numId w:val="0"/>
        </w:numPr>
        <w:spacing w:after="120"/>
        <w:jc w:val="both"/>
        <w:rPr>
          <w:szCs w:val="22"/>
        </w:rPr>
      </w:pPr>
    </w:p>
    <w:p>
      <w:pPr>
        <w:pStyle w:val="Liste"/>
        <w:spacing w:after="120"/>
        <w:jc w:val="both"/>
        <w:rPr>
          <w:b/>
          <w:szCs w:val="22"/>
        </w:rPr>
      </w:pPr>
      <w:r>
        <w:rPr>
          <w:b/>
          <w:szCs w:val="22"/>
        </w:rPr>
        <w:t>4.</w:t>
      </w:r>
      <w:r>
        <w:rPr>
          <w:b/>
          <w:szCs w:val="22"/>
        </w:rPr>
        <w:tab/>
        <w:t>PROGRAMME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szCs w:val="22"/>
        </w:rPr>
      </w:pPr>
      <w:r>
        <w:rPr>
          <w:szCs w:val="22"/>
        </w:rPr>
        <w:t xml:space="preserve">L’étudiant sera capable, 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à</w:t>
      </w:r>
      <w:proofErr w:type="gramEnd"/>
      <w:r>
        <w:rPr>
          <w:i/>
          <w:szCs w:val="22"/>
        </w:rPr>
        <w:t xml:space="preserve"> partir d’applications techniques,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respectant les consignes fournies par le chargé de cours,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documentaires, en vue de développer des stratégies de recherche en langue française et étrangère,</w:t>
      </w:r>
    </w:p>
    <w:p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exploitant les résultats de la recherche,</w:t>
      </w:r>
    </w:p>
    <w:p>
      <w:pPr>
        <w:numPr>
          <w:ilvl w:val="12"/>
          <w:numId w:val="0"/>
        </w:numPr>
        <w:spacing w:after="120"/>
        <w:ind w:left="284"/>
        <w:jc w:val="both"/>
        <w:rPr>
          <w:i/>
          <w:szCs w:val="22"/>
        </w:rPr>
      </w:pPr>
      <w:r>
        <w:rPr>
          <w:i/>
          <w:szCs w:val="22"/>
        </w:rPr>
        <w:lastRenderedPageBreak/>
        <w:t>en développant des compétences de communication écrite et orale en langue française et le cas échéant en langue anglaise,</w:t>
      </w:r>
    </w:p>
    <w:p>
      <w:pPr>
        <w:rPr>
          <w:i/>
          <w:szCs w:val="22"/>
        </w:rPr>
      </w:pP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b/>
          <w:szCs w:val="22"/>
        </w:rPr>
      </w:pPr>
      <w:r>
        <w:rPr>
          <w:b/>
          <w:szCs w:val="22"/>
        </w:rPr>
        <w:t>4.1. Chimie physique</w:t>
      </w:r>
    </w:p>
    <w:p>
      <w:pPr>
        <w:numPr>
          <w:ilvl w:val="0"/>
          <w:numId w:val="15"/>
        </w:numPr>
        <w:tabs>
          <w:tab w:val="clear" w:pos="360"/>
          <w:tab w:val="num" w:pos="1276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de prédéterminer les déplacements d'équilibre et les effets thermiques à partir des notions de base de la chimie physique ;</w:t>
      </w:r>
    </w:p>
    <w:p>
      <w:pPr>
        <w:numPr>
          <w:ilvl w:val="0"/>
          <w:numId w:val="15"/>
        </w:numPr>
        <w:tabs>
          <w:tab w:val="clear" w:pos="360"/>
          <w:tab w:val="num" w:pos="1276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de calculer les conditions théoriques optimales (pression, température, concentration …) de fonctionnement d'un système physico-chimique ;</w:t>
      </w:r>
    </w:p>
    <w:p>
      <w:pPr>
        <w:numPr>
          <w:ilvl w:val="0"/>
          <w:numId w:val="15"/>
        </w:numPr>
        <w:tabs>
          <w:tab w:val="clear" w:pos="360"/>
          <w:tab w:val="num" w:pos="1276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d'intégrer, dans des choix concrets de production, les aspects sociaux, économiques et écologiques en vue d'optimiser les conditions de fonctionnement ;</w:t>
      </w:r>
    </w:p>
    <w:p>
      <w:pPr>
        <w:numPr>
          <w:ilvl w:val="0"/>
          <w:numId w:val="15"/>
        </w:numPr>
        <w:tabs>
          <w:tab w:val="clear" w:pos="360"/>
          <w:tab w:val="num" w:pos="1276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de modéliser le fonctionnement optimal d’une unité chimique ;</w:t>
      </w:r>
    </w:p>
    <w:p>
      <w:pPr>
        <w:numPr>
          <w:ilvl w:val="0"/>
          <w:numId w:val="15"/>
        </w:numPr>
        <w:tabs>
          <w:tab w:val="clear" w:pos="360"/>
          <w:tab w:val="num" w:pos="1276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d'extrapoler aux niveaux recherche, pilote et industriel, tant du point de vue théorique que pratique, des résultats d'optimisation ;</w:t>
      </w:r>
    </w:p>
    <w:p>
      <w:pPr>
        <w:numPr>
          <w:ilvl w:val="0"/>
          <w:numId w:val="15"/>
        </w:numPr>
        <w:tabs>
          <w:tab w:val="clear" w:pos="360"/>
          <w:tab w:val="num" w:pos="1276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de piloter des systèmes physico-chimiques loin de l'équilibre ;</w:t>
      </w:r>
    </w:p>
    <w:p>
      <w:pPr>
        <w:numPr>
          <w:ilvl w:val="0"/>
          <w:numId w:val="15"/>
        </w:numPr>
        <w:tabs>
          <w:tab w:val="clear" w:pos="360"/>
          <w:tab w:val="num" w:pos="1276"/>
        </w:tabs>
        <w:spacing w:after="120"/>
        <w:ind w:left="1068"/>
        <w:jc w:val="both"/>
        <w:rPr>
          <w:b/>
          <w:szCs w:val="22"/>
        </w:rPr>
      </w:pPr>
      <w:r>
        <w:rPr>
          <w:szCs w:val="22"/>
        </w:rPr>
        <w:t>d'exploiter dans ses aspects industriels la chimie physique du vivant.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284"/>
        <w:jc w:val="both"/>
        <w:rPr>
          <w:b/>
          <w:szCs w:val="22"/>
        </w:rPr>
      </w:pPr>
      <w:r>
        <w:rPr>
          <w:b/>
          <w:szCs w:val="22"/>
        </w:rPr>
        <w:t>4.2. Laboratoire de chimie physique</w:t>
      </w:r>
    </w:p>
    <w:p>
      <w:pPr>
        <w:numPr>
          <w:ilvl w:val="12"/>
          <w:numId w:val="0"/>
        </w:numPr>
        <w:tabs>
          <w:tab w:val="left" w:pos="1701"/>
          <w:tab w:val="left" w:pos="4536"/>
        </w:tabs>
        <w:spacing w:after="120"/>
        <w:ind w:left="709"/>
        <w:jc w:val="both"/>
        <w:rPr>
          <w:i/>
          <w:szCs w:val="22"/>
          <w:lang w:eastAsia="ar-SA"/>
        </w:rPr>
      </w:pPr>
      <w:proofErr w:type="gramStart"/>
      <w:r>
        <w:rPr>
          <w:i/>
          <w:szCs w:val="22"/>
          <w:lang w:eastAsia="ar-SA"/>
        </w:rPr>
        <w:t>en</w:t>
      </w:r>
      <w:proofErr w:type="gramEnd"/>
      <w:r>
        <w:rPr>
          <w:i/>
          <w:szCs w:val="22"/>
          <w:lang w:eastAsia="ar-SA"/>
        </w:rPr>
        <w:t xml:space="preserve"> disposant des équipements nécessaires,</w:t>
      </w:r>
    </w:p>
    <w:p>
      <w:pPr>
        <w:numPr>
          <w:ilvl w:val="0"/>
          <w:numId w:val="15"/>
        </w:numPr>
        <w:tabs>
          <w:tab w:val="clear" w:pos="360"/>
          <w:tab w:val="num" w:pos="1276"/>
        </w:tabs>
        <w:spacing w:after="120"/>
        <w:ind w:left="1068"/>
        <w:jc w:val="both"/>
        <w:rPr>
          <w:szCs w:val="22"/>
        </w:rPr>
      </w:pPr>
      <w:r>
        <w:rPr>
          <w:szCs w:val="22"/>
        </w:rPr>
        <w:t>d'élaborer, de mettre en œuvre et de piloter des déplacements d’équilibre de systèmes physico-chimiques inertes ou vivants loin de l’équilibre, dans le domaine de la chimie industrielle.</w:t>
      </w:r>
    </w:p>
    <w:p>
      <w:pPr>
        <w:numPr>
          <w:ilvl w:val="12"/>
          <w:numId w:val="0"/>
        </w:numPr>
        <w:spacing w:after="120"/>
        <w:jc w:val="both"/>
        <w:rPr>
          <w:b/>
          <w:szCs w:val="22"/>
        </w:rPr>
      </w:pPr>
    </w:p>
    <w:p>
      <w:pPr>
        <w:pStyle w:val="Liste"/>
        <w:spacing w:after="120"/>
        <w:jc w:val="both"/>
        <w:rPr>
          <w:b/>
          <w:caps/>
          <w:szCs w:val="22"/>
        </w:rPr>
      </w:pPr>
      <w:r>
        <w:rPr>
          <w:b/>
          <w:szCs w:val="22"/>
        </w:rPr>
        <w:t>5.</w:t>
      </w:r>
      <w:r>
        <w:rPr>
          <w:b/>
          <w:szCs w:val="22"/>
        </w:rPr>
        <w:tab/>
      </w:r>
      <w:r>
        <w:rPr>
          <w:b/>
          <w:caps/>
          <w:szCs w:val="22"/>
        </w:rPr>
        <w:t>Constitution des groupes ou regroupement</w:t>
      </w:r>
    </w:p>
    <w:p>
      <w:pPr>
        <w:spacing w:after="120"/>
        <w:ind w:left="284"/>
        <w:jc w:val="both"/>
        <w:rPr>
          <w:szCs w:val="22"/>
        </w:rPr>
      </w:pPr>
      <w:r>
        <w:rPr>
          <w:szCs w:val="22"/>
        </w:rPr>
        <w:t>Pour l’activité d’enseignement « Laboratoire de chimie physique », il est recommandé de ne pas dépasser deux étudiants par poste de travail.</w:t>
      </w:r>
    </w:p>
    <w:p>
      <w:pPr>
        <w:spacing w:after="120"/>
        <w:jc w:val="both"/>
        <w:rPr>
          <w:szCs w:val="22"/>
        </w:rPr>
      </w:pPr>
    </w:p>
    <w:p>
      <w:pPr>
        <w:pStyle w:val="Liste"/>
        <w:spacing w:after="120"/>
        <w:jc w:val="both"/>
        <w:rPr>
          <w:b/>
          <w:szCs w:val="22"/>
        </w:rPr>
      </w:pPr>
      <w:r>
        <w:rPr>
          <w:b/>
          <w:caps/>
          <w:szCs w:val="22"/>
        </w:rPr>
        <w:t>6.</w:t>
      </w:r>
      <w:r>
        <w:rPr>
          <w:b/>
          <w:caps/>
          <w:szCs w:val="22"/>
        </w:rPr>
        <w:tab/>
      </w:r>
      <w:r>
        <w:rPr>
          <w:b/>
          <w:szCs w:val="22"/>
        </w:rPr>
        <w:t>CHARGE DE COURS</w:t>
      </w:r>
    </w:p>
    <w:p>
      <w:pPr>
        <w:spacing w:after="120"/>
        <w:ind w:left="284"/>
        <w:jc w:val="both"/>
        <w:rPr>
          <w:szCs w:val="22"/>
        </w:rPr>
      </w:pPr>
      <w:r>
        <w:rPr>
          <w:szCs w:val="22"/>
        </w:rPr>
        <w:t>Le chargé de cours sera un enseignant ou un expert.</w:t>
      </w:r>
    </w:p>
    <w:p>
      <w:pPr>
        <w:spacing w:after="120"/>
        <w:ind w:left="284"/>
        <w:jc w:val="both"/>
        <w:rPr>
          <w:szCs w:val="22"/>
        </w:rPr>
      </w:pPr>
      <w:r>
        <w:rPr>
          <w:szCs w:val="22"/>
        </w:rPr>
        <w:t>L’expert devra justifier de compétences particulières issues d’une expérience professionnelle actualisée en relation avec le programme du présent dossier.</w:t>
      </w:r>
    </w:p>
    <w:p>
      <w:pPr>
        <w:numPr>
          <w:ilvl w:val="12"/>
          <w:numId w:val="0"/>
        </w:numPr>
        <w:spacing w:after="120"/>
        <w:rPr>
          <w:szCs w:val="22"/>
        </w:rPr>
      </w:pPr>
    </w:p>
    <w:p>
      <w:pPr>
        <w:pStyle w:val="Liste"/>
        <w:spacing w:after="120"/>
        <w:rPr>
          <w:b/>
          <w:szCs w:val="22"/>
        </w:rPr>
      </w:pPr>
      <w:r>
        <w:rPr>
          <w:b/>
          <w:szCs w:val="22"/>
        </w:rPr>
        <w:t>7.</w:t>
      </w:r>
      <w:r>
        <w:rPr>
          <w:b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jc w:val="both"/>
        <w:rPr>
          <w:sz w:val="24"/>
        </w:rPr>
      </w:pPr>
    </w:p>
    <w:tbl>
      <w:tblPr>
        <w:tblW w:w="101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530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7.1. Dénomination des cours 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szCs w:val="22"/>
                <w:u w:val="single"/>
              </w:rPr>
              <w:t>Classement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szCs w:val="22"/>
                <w:u w:val="single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Cs w:val="22"/>
                <w:u w:val="single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Chimie physique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40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Laboratoire de chimie physique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74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b/>
                <w:szCs w:val="22"/>
              </w:rPr>
              <w:t>7.2. Part d'autonomie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</w:tr>
      <w:tr>
        <w:trPr>
          <w:cantSplit/>
        </w:trPr>
        <w:tc>
          <w:tcPr>
            <w:tcW w:w="862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  <w:szCs w:val="22"/>
              </w:rPr>
            </w:pPr>
            <w:r>
              <w:rPr>
                <w:b/>
                <w:szCs w:val="22"/>
              </w:rPr>
              <w:t>Total des périodes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80</w:t>
            </w:r>
          </w:p>
        </w:tc>
      </w:tr>
    </w:tbl>
    <w:p>
      <w:pPr>
        <w:ind w:left="284"/>
        <w:jc w:val="both"/>
        <w:rPr>
          <w:sz w:val="24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/>
      <w:pgMar w:top="1411" w:right="1411" w:bottom="1411" w:left="141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Harrington"/>
    <w:panose1 w:val="04000500000000000000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20"/>
      </w:rPr>
    </w:pPr>
    <w:r>
      <w:rPr>
        <w:color w:val="002060"/>
        <w:sz w:val="20"/>
      </w:rPr>
      <w:t>Chimie physique</w:t>
    </w:r>
    <w:r>
      <w:rPr>
        <w:color w:val="002060"/>
        <w:sz w:val="20"/>
      </w:rPr>
      <w:tab/>
    </w:r>
    <w:r>
      <w:rPr>
        <w:color w:val="002060"/>
        <w:sz w:val="20"/>
      </w:rPr>
      <w:tab/>
    </w:r>
    <w:sdt>
      <w:sdtPr>
        <w:rPr>
          <w:color w:val="002060"/>
          <w:sz w:val="20"/>
        </w:rPr>
        <w:id w:val="-1302922987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20"/>
                <w:lang w:val="fr-FR"/>
              </w:rPr>
              <w:t xml:space="preserve">Page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PAGE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2</w:t>
            </w:r>
            <w:r>
              <w:rPr>
                <w:bCs/>
                <w:color w:val="002060"/>
                <w:sz w:val="20"/>
              </w:rPr>
              <w:fldChar w:fldCharType="end"/>
            </w:r>
            <w:r>
              <w:rPr>
                <w:color w:val="002060"/>
                <w:sz w:val="20"/>
                <w:lang w:val="fr-FR"/>
              </w:rPr>
              <w:t xml:space="preserve"> sur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NUMPAGES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4</w:t>
            </w:r>
            <w:r>
              <w:rPr>
                <w:bCs/>
                <w:color w:val="002060"/>
                <w:sz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A157E5E"/>
    <w:multiLevelType w:val="singleLevel"/>
    <w:tmpl w:val="2F7C389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12AF7C5C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3" w15:restartNumberingAfterBreak="0">
    <w:nsid w:val="12DB0314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2"/>
      </w:rPr>
    </w:lvl>
  </w:abstractNum>
  <w:abstractNum w:abstractNumId="4" w15:restartNumberingAfterBreak="0">
    <w:nsid w:val="1A1257F0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2"/>
      </w:rPr>
    </w:lvl>
  </w:abstractNum>
  <w:abstractNum w:abstractNumId="5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2D6A7CAA"/>
    <w:multiLevelType w:val="singleLevel"/>
    <w:tmpl w:val="EFC623DE"/>
    <w:lvl w:ilvl="0">
      <w:start w:val="1"/>
      <w:numFmt w:val="bullet"/>
      <w:lvlText w:val="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sz w:val="22"/>
      </w:rPr>
    </w:lvl>
  </w:abstractNum>
  <w:abstractNum w:abstractNumId="7" w15:restartNumberingAfterBreak="0">
    <w:nsid w:val="35D03B14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8" w15:restartNumberingAfterBreak="0">
    <w:nsid w:val="3C7D4CF7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9" w15:restartNumberingAfterBreak="0">
    <w:nsid w:val="3F334707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0" w15:restartNumberingAfterBreak="0">
    <w:nsid w:val="5B895078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1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12" w15:restartNumberingAfterBreak="0">
    <w:nsid w:val="65541760"/>
    <w:multiLevelType w:val="hybridMultilevel"/>
    <w:tmpl w:val="0A2451F8"/>
    <w:lvl w:ilvl="0" w:tplc="DDCA19E6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C971F68"/>
    <w:multiLevelType w:val="hybridMultilevel"/>
    <w:tmpl w:val="FCACF222"/>
    <w:lvl w:ilvl="0" w:tplc="F3A83802">
      <w:start w:val="1"/>
      <w:numFmt w:val="bullet"/>
      <w:lvlText w:val=""/>
      <w:lvlJc w:val="left"/>
      <w:pPr>
        <w:ind w:left="1065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6CD73D11"/>
    <w:multiLevelType w:val="singleLevel"/>
    <w:tmpl w:val="EE246C5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E212CAD"/>
    <w:multiLevelType w:val="singleLevel"/>
    <w:tmpl w:val="EFC623DE"/>
    <w:lvl w:ilvl="0">
      <w:start w:val="1"/>
      <w:numFmt w:val="bullet"/>
      <w:lvlText w:val="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1191"/>
        <w:lvlJc w:val="left"/>
        <w:pPr>
          <w:ind w:left="1871" w:hanging="1191"/>
        </w:pPr>
        <w:rPr>
          <w:rFonts w:ascii="Symbol" w:hAnsi="Symbol" w:hint="default"/>
          <w:sz w:val="22"/>
        </w:rPr>
      </w:lvl>
    </w:lvlOverride>
  </w:num>
  <w:num w:numId="5">
    <w:abstractNumId w:val="2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14"/>
  </w:num>
  <w:num w:numId="11">
    <w:abstractNumId w:val="15"/>
  </w:num>
  <w:num w:numId="12">
    <w:abstractNumId w:val="3"/>
  </w:num>
  <w:num w:numId="13">
    <w:abstractNumId w:val="6"/>
  </w:num>
  <w:num w:numId="14">
    <w:abstractNumId w:val="8"/>
  </w:num>
  <w:num w:numId="15">
    <w:abstractNumId w:val="10"/>
  </w:num>
  <w:num w:numId="16">
    <w:abstractNumId w:val="12"/>
  </w:num>
  <w:num w:numId="17">
    <w:abstractNumId w:val="13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9D821F-7B94-465C-8A5A-EE9950CBB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caps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outlineLvl w:val="1"/>
    </w:pPr>
    <w:rPr>
      <w:u w:val="single"/>
      <w:lang w:val="fr-FR"/>
    </w:rPr>
  </w:style>
  <w:style w:type="paragraph" w:styleId="Titre3">
    <w:name w:val="heading 3"/>
    <w:basedOn w:val="Normal"/>
    <w:next w:val="Normal"/>
    <w:qFormat/>
    <w:pPr>
      <w:keepNext/>
      <w:ind w:left="360" w:hanging="360"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cap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ind w:left="567"/>
    </w:pPr>
    <w:rPr>
      <w:lang w:val="fr-FR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pPr>
      <w:tabs>
        <w:tab w:val="left" w:pos="0"/>
        <w:tab w:val="right" w:pos="8896"/>
      </w:tabs>
      <w:jc w:val="both"/>
    </w:pPr>
    <w:rPr>
      <w:rFonts w:ascii="Arial" w:hAnsi="Arial"/>
      <w:noProof/>
    </w:rPr>
  </w:style>
  <w:style w:type="paragraph" w:customStyle="1" w:styleId="1">
    <w:name w:val="1"/>
    <w:basedOn w:val="Liste"/>
    <w:rPr>
      <w:b/>
      <w:sz w:val="24"/>
      <w:lang w:val="fr-FR"/>
    </w:rPr>
  </w:style>
  <w:style w:type="paragraph" w:styleId="Liste">
    <w:name w:val="List"/>
    <w:basedOn w:val="Normal"/>
    <w:pPr>
      <w:ind w:left="283" w:hanging="283"/>
    </w:pPr>
  </w:style>
  <w:style w:type="character" w:customStyle="1" w:styleId="PieddepageCar">
    <w:name w:val="Pied de page Car"/>
    <w:basedOn w:val="Policepardfaut"/>
    <w:link w:val="Pieddepage"/>
    <w:uiPriority w:val="99"/>
    <w:rPr>
      <w:sz w:val="22"/>
      <w:lang w:eastAsia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  <w:rPr>
      <w:sz w:val="24"/>
      <w:lang w:val="fr-FR"/>
    </w:rPr>
  </w:style>
  <w:style w:type="character" w:customStyle="1" w:styleId="Retraitcorpsdetexte2Car">
    <w:name w:val="Retrait corps de texte 2 Car"/>
    <w:basedOn w:val="Policepardfaut"/>
    <w:link w:val="Retraitcorpsdetexte2"/>
    <w:rPr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2">
    <w:name w:val="2"/>
    <w:basedOn w:val="Normal"/>
    <w:pPr>
      <w:ind w:left="709"/>
    </w:pPr>
    <w:rPr>
      <w:rFonts w:ascii="Courier New" w:hAnsi="Courier New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6F034-01AA-45B0-93EA-0720F9DF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981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I.S.I.P.H</Company>
  <LinksUpToDate>false</LinksUpToDate>
  <CharactersWithSpaces>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I.S.I.P.H</dc:creator>
  <cp:lastModifiedBy>goulet02</cp:lastModifiedBy>
  <cp:revision>13</cp:revision>
  <cp:lastPrinted>2017-10-18T17:03:00Z</cp:lastPrinted>
  <dcterms:created xsi:type="dcterms:W3CDTF">2018-06-07T15:21:00Z</dcterms:created>
  <dcterms:modified xsi:type="dcterms:W3CDTF">2019-10-18T08:01:00Z</dcterms:modified>
</cp:coreProperties>
</file>