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itre"/>
        <w:spacing w:line="360" w:lineRule="auto"/>
        <w:ind w:left="284"/>
        <w:rPr>
          <w:rFonts w:ascii="Verdana" w:hAnsi="Verdana"/>
          <w:sz w:val="20"/>
          <w:szCs w:val="20"/>
          <w:lang w:val="fr-BE"/>
        </w:rPr>
      </w:pPr>
      <w:bookmarkStart w:id="0" w:name="_GoBack"/>
      <w:bookmarkEnd w:id="0"/>
      <w:r>
        <w:rPr>
          <w:rFonts w:ascii="Verdana" w:hAnsi="Verdana"/>
          <w:sz w:val="20"/>
          <w:szCs w:val="20"/>
          <w:lang w:val="fr-BE"/>
        </w:rPr>
        <w:t>Administration générale de l’Enseignement</w:t>
      </w:r>
    </w:p>
    <w:p>
      <w:pPr>
        <w:pStyle w:val="Titre1"/>
        <w:spacing w:before="120" w:after="120" w:line="360" w:lineRule="auto"/>
        <w:ind w:left="284"/>
        <w:jc w:val="center"/>
        <w:rPr>
          <w:rFonts w:ascii="Verdana" w:hAnsi="Verdana"/>
          <w:lang w:val="fr-BE"/>
        </w:rPr>
      </w:pPr>
      <w:r>
        <w:rPr>
          <w:rFonts w:ascii="Century Gothic" w:hAnsi="Century Gothic"/>
          <w:noProof/>
          <w:color w:val="FF0000"/>
          <w:lang w:val="fr-BE" w:eastAsia="fr-BE"/>
        </w:rPr>
        <w:drawing>
          <wp:inline distT="0" distB="0" distL="0" distR="0">
            <wp:extent cx="1033780" cy="111315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srcRect/>
                    <a:stretch>
                      <a:fillRect/>
                    </a:stretch>
                  </pic:blipFill>
                  <pic:spPr bwMode="auto">
                    <a:xfrm>
                      <a:off x="0" y="0"/>
                      <a:ext cx="1033780" cy="1113155"/>
                    </a:xfrm>
                    <a:prstGeom prst="rect">
                      <a:avLst/>
                    </a:prstGeom>
                    <a:noFill/>
                    <a:ln w="9525">
                      <a:noFill/>
                      <a:miter lim="800000"/>
                      <a:headEnd/>
                      <a:tailEnd/>
                    </a:ln>
                  </pic:spPr>
                </pic:pic>
              </a:graphicData>
            </a:graphic>
          </wp:inline>
        </w:drawing>
      </w:r>
    </w:p>
    <w:p>
      <w:pPr>
        <w:pStyle w:val="Titre1"/>
        <w:spacing w:before="120" w:after="120" w:line="360" w:lineRule="auto"/>
        <w:ind w:left="284"/>
        <w:jc w:val="center"/>
        <w:rPr>
          <w:rFonts w:ascii="Verdana" w:hAnsi="Verdana"/>
          <w:lang w:val="fr-BE"/>
        </w:rPr>
      </w:pPr>
      <w:r>
        <w:rPr>
          <w:rFonts w:ascii="Verdana" w:hAnsi="Verdana"/>
          <w:lang w:val="fr-BE"/>
        </w:rPr>
        <w:t>ENSEIGNEMENT DE PROMOTION SOCIALE</w:t>
      </w:r>
    </w:p>
    <w:p>
      <w:pPr>
        <w:ind w:left="284"/>
        <w:jc w:val="center"/>
        <w:rPr>
          <w:rFonts w:ascii="Verdana" w:hAnsi="Verdana"/>
          <w:b/>
        </w:rPr>
      </w:pPr>
      <w:r>
        <w:rPr>
          <w:rFonts w:ascii="Verdana" w:hAnsi="Verdana" w:cs="Arial"/>
          <w:b/>
        </w:rPr>
        <w:t>CONSEIL GENERAL</w:t>
      </w:r>
    </w:p>
    <w:p>
      <w:pPr>
        <w:spacing w:line="360" w:lineRule="auto"/>
        <w:ind w:left="284"/>
        <w:jc w:val="center"/>
        <w:rPr>
          <w:rFonts w:ascii="Verdana" w:hAnsi="Verdana" w:cs="Arial"/>
        </w:rPr>
      </w:pPr>
      <w:r>
        <w:rPr>
          <w:rFonts w:ascii="Verdana" w:hAnsi="Verdana" w:cs="Arial"/>
        </w:rPr>
        <w:t>____________________________________________________</w:t>
      </w:r>
    </w:p>
    <w:p>
      <w:pPr>
        <w:pStyle w:val="Normal2"/>
        <w:spacing w:before="0" w:line="100" w:lineRule="atLeast"/>
        <w:jc w:val="center"/>
        <w:rPr>
          <w:rFonts w:ascii="Century Gothic" w:hAnsi="Century Gothic"/>
          <w:b/>
          <w:sz w:val="20"/>
          <w:szCs w:val="20"/>
        </w:rPr>
      </w:pPr>
      <w:r>
        <w:rPr>
          <w:rFonts w:ascii="Century Gothic" w:hAnsi="Century Gothic"/>
          <w:b/>
          <w:sz w:val="20"/>
          <w:szCs w:val="20"/>
        </w:rPr>
        <w:t>Secrétariat permanent du Conseil général</w:t>
      </w:r>
    </w:p>
    <w:p>
      <w:pPr>
        <w:pStyle w:val="Normal2"/>
        <w:spacing w:before="0" w:line="100" w:lineRule="atLeast"/>
        <w:jc w:val="center"/>
        <w:rPr>
          <w:rFonts w:ascii="Century Gothic" w:hAnsi="Century Gothic"/>
          <w:b/>
          <w:sz w:val="20"/>
          <w:szCs w:val="20"/>
          <w:u w:val="single"/>
        </w:rPr>
      </w:pPr>
      <w:r>
        <w:rPr>
          <w:rFonts w:ascii="Century Gothic" w:hAnsi="Century Gothic"/>
          <w:b/>
          <w:sz w:val="20"/>
          <w:szCs w:val="20"/>
          <w:u w:val="single"/>
        </w:rPr>
        <w:t>Rue Adolphe Lavallée, 1 - 1080 Bruxelles</w:t>
      </w:r>
    </w:p>
    <w:p>
      <w:pPr>
        <w:jc w:val="center"/>
        <w:rPr>
          <w:rFonts w:ascii="Century Gothic" w:hAnsi="Century Gothic"/>
          <w:sz w:val="18"/>
          <w:szCs w:val="18"/>
          <w:lang w:eastAsia="en-US"/>
        </w:rPr>
      </w:pPr>
    </w:p>
    <w:p>
      <w:pPr>
        <w:jc w:val="center"/>
        <w:rPr>
          <w:rFonts w:ascii="Century Gothic" w:hAnsi="Century Gothic"/>
          <w:sz w:val="18"/>
          <w:szCs w:val="18"/>
          <w:lang w:eastAsia="en-US"/>
        </w:rPr>
      </w:pPr>
    </w:p>
    <w:p>
      <w:pPr>
        <w:jc w:val="center"/>
        <w:rPr>
          <w:rFonts w:ascii="Century Gothic" w:hAnsi="Century Gothic"/>
          <w:sz w:val="24"/>
          <w:szCs w:val="24"/>
        </w:rPr>
      </w:pPr>
      <w:r>
        <w:rPr>
          <w:rFonts w:ascii="Century Gothic" w:hAnsi="Century Gothic"/>
          <w:sz w:val="24"/>
          <w:szCs w:val="24"/>
          <w:lang w:eastAsia="en-US"/>
        </w:rPr>
        <w:t xml:space="preserve">V. </w:t>
      </w:r>
      <w:r>
        <w:rPr>
          <w:rFonts w:ascii="Century Gothic" w:hAnsi="Century Gothic"/>
          <w:smallCaps/>
          <w:sz w:val="24"/>
          <w:szCs w:val="24"/>
          <w:lang w:eastAsia="en-US"/>
        </w:rPr>
        <w:t>Blondiaux :</w:t>
      </w:r>
      <w:r>
        <w:rPr>
          <w:rFonts w:ascii="Century Gothic" w:hAnsi="Century Gothic"/>
          <w:sz w:val="24"/>
          <w:szCs w:val="24"/>
        </w:rPr>
        <w:t xml:space="preserve"> Tél : 02/690.87.28 - FAX 02/600 09 31</w:t>
      </w:r>
    </w:p>
    <w:p>
      <w:pPr>
        <w:pStyle w:val="Texte"/>
        <w:jc w:val="center"/>
        <w:rPr>
          <w:rFonts w:ascii="Century Gothic" w:hAnsi="Century Gothic"/>
          <w:sz w:val="24"/>
          <w:szCs w:val="24"/>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b/>
          <w:sz w:val="32"/>
          <w:szCs w:val="32"/>
          <w:lang w:val="fr-BE"/>
        </w:rPr>
      </w:pPr>
    </w:p>
    <w:p>
      <w:pPr>
        <w:pStyle w:val="Texte"/>
        <w:jc w:val="center"/>
        <w:rPr>
          <w:rFonts w:ascii="Times New Roman" w:hAnsi="Times New Roman"/>
          <w:b/>
          <w:sz w:val="32"/>
          <w:szCs w:val="32"/>
          <w:lang w:val="fr-BE"/>
        </w:rPr>
      </w:pPr>
      <w:r>
        <w:rPr>
          <w:rFonts w:ascii="Calibri,Bold" w:hAnsi="Calibri,Bold" w:cs="Calibri,Bold"/>
          <w:b/>
          <w:bCs/>
          <w:sz w:val="32"/>
          <w:szCs w:val="32"/>
          <w:lang w:val="fr-BE" w:eastAsia="fr-BE"/>
        </w:rPr>
        <w:t>Note de synthèse relative à la modification des trois dossiers pédagogiques des masters en sciences de l’ingénieur industriel – orientations : chimie, électronique et électromécanique</w:t>
      </w:r>
    </w:p>
    <w:p>
      <w:pPr>
        <w:pStyle w:val="Texte"/>
        <w:jc w:val="center"/>
        <w:rPr>
          <w:rFonts w:ascii="Times New Roman" w:hAnsi="Times New Roman"/>
          <w:b/>
          <w:sz w:val="32"/>
          <w:szCs w:val="32"/>
          <w:lang w:val="fr-BE"/>
        </w:rPr>
      </w:pPr>
    </w:p>
    <w:p>
      <w:pPr>
        <w:pStyle w:val="Texte"/>
        <w:jc w:val="center"/>
        <w:rPr>
          <w:rFonts w:ascii="Times New Roman" w:hAnsi="Times New Roman"/>
          <w:b/>
          <w:sz w:val="40"/>
          <w:szCs w:val="40"/>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Paragraphedeliste"/>
        <w:ind w:left="0"/>
        <w:jc w:val="center"/>
        <w:rPr>
          <w:rFonts w:ascii="Times New Roman" w:hAnsi="Times New Roman"/>
          <w:b/>
          <w:sz w:val="40"/>
          <w:szCs w:val="40"/>
          <w:u w:val="single"/>
        </w:rPr>
      </w:pPr>
      <w:r>
        <w:rPr>
          <w:lang w:val="fr-BE"/>
        </w:rPr>
        <w:br w:type="page"/>
      </w:r>
      <w:r>
        <w:rPr>
          <w:rFonts w:ascii="Times New Roman" w:hAnsi="Times New Roman"/>
          <w:b/>
          <w:sz w:val="40"/>
          <w:szCs w:val="40"/>
          <w:u w:val="single"/>
        </w:rPr>
        <w:lastRenderedPageBreak/>
        <w:t>Table des matières</w:t>
      </w:r>
    </w:p>
    <w:p>
      <w:pPr>
        <w:jc w:val="center"/>
        <w:rPr>
          <w:b/>
          <w:u w:val="single"/>
        </w:rPr>
      </w:pPr>
    </w:p>
    <w:p>
      <w:pPr>
        <w:jc w:val="center"/>
        <w:rPr>
          <w:b/>
          <w:u w:val="single"/>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
        <w:gridCol w:w="7054"/>
        <w:gridCol w:w="317"/>
        <w:gridCol w:w="851"/>
        <w:gridCol w:w="1100"/>
      </w:tblGrid>
      <w:tr>
        <w:tc>
          <w:tcPr>
            <w:tcW w:w="7371" w:type="dxa"/>
            <w:gridSpan w:val="2"/>
            <w:tcBorders>
              <w:top w:val="nil"/>
              <w:left w:val="nil"/>
              <w:bottom w:val="nil"/>
              <w:right w:val="nil"/>
            </w:tcBorders>
          </w:tcPr>
          <w:p>
            <w:pPr>
              <w:pStyle w:val="TM1"/>
            </w:pPr>
          </w:p>
        </w:tc>
        <w:tc>
          <w:tcPr>
            <w:tcW w:w="2268" w:type="dxa"/>
            <w:gridSpan w:val="3"/>
            <w:tcBorders>
              <w:top w:val="nil"/>
              <w:left w:val="nil"/>
              <w:bottom w:val="nil"/>
              <w:right w:val="nil"/>
            </w:tcBorders>
          </w:tcPr>
          <w:p>
            <w:pPr>
              <w:jc w:val="right"/>
              <w:rPr>
                <w:b/>
              </w:rPr>
            </w:pPr>
            <w:r>
              <w:rPr>
                <w:b/>
              </w:rPr>
              <w:t>Page</w:t>
            </w:r>
          </w:p>
        </w:tc>
      </w:tr>
      <w:tr>
        <w:trPr>
          <w:trHeight w:val="567"/>
        </w:trPr>
        <w:tc>
          <w:tcPr>
            <w:tcW w:w="7371" w:type="dxa"/>
            <w:gridSpan w:val="2"/>
            <w:tcBorders>
              <w:top w:val="nil"/>
              <w:left w:val="nil"/>
              <w:bottom w:val="nil"/>
              <w:right w:val="nil"/>
            </w:tcBorders>
          </w:tcPr>
          <w:p>
            <w:pPr>
              <w:pStyle w:val="TM1"/>
            </w:pPr>
            <w:r>
              <w:t>Table des matières</w:t>
            </w:r>
          </w:p>
        </w:tc>
        <w:tc>
          <w:tcPr>
            <w:tcW w:w="2268" w:type="dxa"/>
            <w:gridSpan w:val="3"/>
            <w:tcBorders>
              <w:top w:val="nil"/>
              <w:left w:val="nil"/>
              <w:bottom w:val="nil"/>
              <w:right w:val="nil"/>
            </w:tcBorders>
          </w:tcPr>
          <w:p>
            <w:pPr>
              <w:jc w:val="right"/>
              <w:rPr>
                <w:b/>
              </w:rPr>
            </w:pPr>
            <w:r>
              <w:rPr>
                <w:b/>
              </w:rPr>
              <w:t>2</w:t>
            </w:r>
          </w:p>
        </w:tc>
      </w:tr>
      <w:tr>
        <w:trPr>
          <w:trHeight w:val="567"/>
        </w:trPr>
        <w:tc>
          <w:tcPr>
            <w:tcW w:w="7371" w:type="dxa"/>
            <w:gridSpan w:val="2"/>
            <w:tcBorders>
              <w:top w:val="nil"/>
              <w:left w:val="nil"/>
              <w:bottom w:val="nil"/>
              <w:right w:val="nil"/>
            </w:tcBorders>
          </w:tcPr>
          <w:p>
            <w:pPr>
              <w:pStyle w:val="TM1"/>
            </w:pPr>
            <w:r>
              <w:t>Philosophie générale de la modification</w:t>
            </w:r>
          </w:p>
        </w:tc>
        <w:tc>
          <w:tcPr>
            <w:tcW w:w="2268" w:type="dxa"/>
            <w:gridSpan w:val="3"/>
            <w:tcBorders>
              <w:top w:val="nil"/>
              <w:left w:val="nil"/>
              <w:bottom w:val="nil"/>
              <w:right w:val="nil"/>
            </w:tcBorders>
          </w:tcPr>
          <w:p>
            <w:pPr>
              <w:jc w:val="right"/>
              <w:rPr>
                <w:b/>
              </w:rPr>
            </w:pPr>
            <w:r>
              <w:rPr>
                <w:b/>
              </w:rPr>
              <w:t>3</w:t>
            </w:r>
          </w:p>
        </w:tc>
      </w:tr>
      <w:tr>
        <w:trPr>
          <w:trHeight w:val="567"/>
        </w:trPr>
        <w:tc>
          <w:tcPr>
            <w:tcW w:w="8539" w:type="dxa"/>
            <w:gridSpan w:val="4"/>
            <w:tcBorders>
              <w:top w:val="nil"/>
              <w:left w:val="nil"/>
              <w:bottom w:val="nil"/>
              <w:right w:val="nil"/>
            </w:tcBorders>
          </w:tcPr>
          <w:p>
            <w:pPr>
              <w:pStyle w:val="TM1"/>
            </w:pPr>
            <w:r>
              <w:t>Les recommandations principales de l’analyse transversale utiles pour la révision des DP</w:t>
            </w:r>
          </w:p>
          <w:p>
            <w:pPr>
              <w:pStyle w:val="TM1"/>
            </w:pPr>
          </w:p>
        </w:tc>
        <w:tc>
          <w:tcPr>
            <w:tcW w:w="1100" w:type="dxa"/>
            <w:tcBorders>
              <w:top w:val="nil"/>
              <w:left w:val="nil"/>
              <w:bottom w:val="nil"/>
              <w:right w:val="nil"/>
            </w:tcBorders>
          </w:tcPr>
          <w:p>
            <w:pPr>
              <w:jc w:val="right"/>
              <w:rPr>
                <w:b/>
              </w:rPr>
            </w:pPr>
            <w:r>
              <w:rPr>
                <w:b/>
              </w:rPr>
              <w:t>3</w:t>
            </w:r>
          </w:p>
        </w:tc>
      </w:tr>
      <w:tr>
        <w:trPr>
          <w:trHeight w:val="567"/>
        </w:trPr>
        <w:tc>
          <w:tcPr>
            <w:tcW w:w="7371" w:type="dxa"/>
            <w:gridSpan w:val="2"/>
            <w:tcBorders>
              <w:top w:val="nil"/>
              <w:left w:val="nil"/>
              <w:bottom w:val="nil"/>
              <w:right w:val="nil"/>
            </w:tcBorders>
          </w:tcPr>
          <w:p>
            <w:pPr>
              <w:pStyle w:val="TM1"/>
            </w:pPr>
            <w:r>
              <w:t>Les problèmes relevés spécifiquement dans le dossier pédagogique de l’EPS</w:t>
            </w:r>
          </w:p>
          <w:p>
            <w:pPr>
              <w:pStyle w:val="TM1"/>
            </w:pPr>
          </w:p>
        </w:tc>
        <w:tc>
          <w:tcPr>
            <w:tcW w:w="2268" w:type="dxa"/>
            <w:gridSpan w:val="3"/>
            <w:tcBorders>
              <w:top w:val="nil"/>
              <w:left w:val="nil"/>
              <w:bottom w:val="nil"/>
              <w:right w:val="nil"/>
            </w:tcBorders>
          </w:tcPr>
          <w:p>
            <w:pPr>
              <w:jc w:val="right"/>
              <w:rPr>
                <w:b/>
              </w:rPr>
            </w:pPr>
            <w:r>
              <w:rPr>
                <w:b/>
              </w:rPr>
              <w:t>4</w:t>
            </w:r>
          </w:p>
        </w:tc>
      </w:tr>
      <w:tr>
        <w:trPr>
          <w:trHeight w:val="567"/>
        </w:trPr>
        <w:tc>
          <w:tcPr>
            <w:tcW w:w="7371" w:type="dxa"/>
            <w:gridSpan w:val="2"/>
            <w:tcBorders>
              <w:top w:val="nil"/>
              <w:left w:val="nil"/>
              <w:bottom w:val="nil"/>
              <w:right w:val="nil"/>
            </w:tcBorders>
          </w:tcPr>
          <w:p>
            <w:pPr>
              <w:pStyle w:val="TM1"/>
            </w:pPr>
            <w:r>
              <w:t xml:space="preserve">Le nouveau dossier pédagogique de la section master en sciences de l’ingénieur industriel : </w:t>
            </w:r>
          </w:p>
        </w:tc>
        <w:tc>
          <w:tcPr>
            <w:tcW w:w="2268" w:type="dxa"/>
            <w:gridSpan w:val="3"/>
            <w:tcBorders>
              <w:top w:val="nil"/>
              <w:left w:val="nil"/>
              <w:bottom w:val="nil"/>
              <w:right w:val="nil"/>
            </w:tcBorders>
          </w:tcPr>
          <w:p>
            <w:pPr>
              <w:jc w:val="right"/>
              <w:rPr>
                <w:b/>
              </w:rPr>
            </w:pPr>
            <w:r>
              <w:rPr>
                <w:b/>
              </w:rPr>
              <w:t>4</w:t>
            </w:r>
          </w:p>
        </w:tc>
      </w:tr>
      <w:tr>
        <w:trPr>
          <w:trHeight w:val="567"/>
        </w:trPr>
        <w:tc>
          <w:tcPr>
            <w:tcW w:w="7371" w:type="dxa"/>
            <w:gridSpan w:val="2"/>
            <w:tcBorders>
              <w:top w:val="nil"/>
              <w:left w:val="nil"/>
              <w:bottom w:val="nil"/>
              <w:right w:val="nil"/>
            </w:tcBorders>
          </w:tcPr>
          <w:p>
            <w:pPr>
              <w:pStyle w:val="TM1"/>
              <w:ind w:firstLine="141"/>
            </w:pPr>
            <w:r>
              <w:t>Tronc commun et orientations</w:t>
            </w:r>
          </w:p>
        </w:tc>
        <w:tc>
          <w:tcPr>
            <w:tcW w:w="2268" w:type="dxa"/>
            <w:gridSpan w:val="3"/>
            <w:tcBorders>
              <w:top w:val="nil"/>
              <w:left w:val="nil"/>
              <w:bottom w:val="nil"/>
              <w:right w:val="nil"/>
            </w:tcBorders>
          </w:tcPr>
          <w:p>
            <w:pPr>
              <w:jc w:val="right"/>
              <w:rPr>
                <w:b/>
              </w:rPr>
            </w:pPr>
            <w:r>
              <w:rPr>
                <w:b/>
              </w:rPr>
              <w:t>4</w:t>
            </w:r>
          </w:p>
        </w:tc>
      </w:tr>
      <w:tr>
        <w:trPr>
          <w:trHeight w:val="567"/>
        </w:trPr>
        <w:tc>
          <w:tcPr>
            <w:tcW w:w="7371" w:type="dxa"/>
            <w:gridSpan w:val="2"/>
            <w:tcBorders>
              <w:top w:val="nil"/>
              <w:left w:val="nil"/>
              <w:bottom w:val="nil"/>
              <w:right w:val="nil"/>
            </w:tcBorders>
          </w:tcPr>
          <w:p>
            <w:pPr>
              <w:pStyle w:val="TM1"/>
              <w:ind w:firstLine="141"/>
            </w:pPr>
            <w:r>
              <w:t>Tableaux comparatifs : anciens et nouveaux dossiers pédagogiques : </w:t>
            </w:r>
          </w:p>
          <w:p>
            <w:pPr>
              <w:pStyle w:val="TM1"/>
            </w:pPr>
          </w:p>
        </w:tc>
        <w:tc>
          <w:tcPr>
            <w:tcW w:w="2268" w:type="dxa"/>
            <w:gridSpan w:val="3"/>
            <w:tcBorders>
              <w:top w:val="nil"/>
              <w:left w:val="nil"/>
              <w:bottom w:val="nil"/>
              <w:right w:val="nil"/>
            </w:tcBorders>
          </w:tcPr>
          <w:p>
            <w:pPr>
              <w:jc w:val="right"/>
              <w:rPr>
                <w:b/>
              </w:rPr>
            </w:pPr>
            <w:r>
              <w:rPr>
                <w:b/>
              </w:rPr>
              <w:t>7-9</w:t>
            </w:r>
          </w:p>
        </w:tc>
      </w:tr>
      <w:tr>
        <w:trPr>
          <w:gridBefore w:val="1"/>
          <w:wBefore w:w="317" w:type="dxa"/>
          <w:trHeight w:val="567"/>
        </w:trPr>
        <w:tc>
          <w:tcPr>
            <w:tcW w:w="7371" w:type="dxa"/>
            <w:gridSpan w:val="2"/>
            <w:tcBorders>
              <w:top w:val="nil"/>
              <w:left w:val="nil"/>
              <w:bottom w:val="nil"/>
              <w:right w:val="nil"/>
            </w:tcBorders>
          </w:tcPr>
          <w:p>
            <w:pPr>
              <w:pStyle w:val="TM1"/>
            </w:pPr>
            <w:r>
              <w:t>Orientation chimie</w:t>
            </w:r>
          </w:p>
        </w:tc>
        <w:tc>
          <w:tcPr>
            <w:tcW w:w="1951" w:type="dxa"/>
            <w:gridSpan w:val="2"/>
            <w:tcBorders>
              <w:top w:val="nil"/>
              <w:left w:val="nil"/>
              <w:bottom w:val="nil"/>
              <w:right w:val="nil"/>
            </w:tcBorders>
          </w:tcPr>
          <w:p>
            <w:pPr>
              <w:jc w:val="right"/>
              <w:rPr>
                <w:b/>
              </w:rPr>
            </w:pPr>
            <w:r>
              <w:rPr>
                <w:b/>
              </w:rPr>
              <w:t>7</w:t>
            </w:r>
          </w:p>
        </w:tc>
      </w:tr>
      <w:tr>
        <w:trPr>
          <w:gridBefore w:val="1"/>
          <w:wBefore w:w="317" w:type="dxa"/>
          <w:trHeight w:val="567"/>
        </w:trPr>
        <w:tc>
          <w:tcPr>
            <w:tcW w:w="7371" w:type="dxa"/>
            <w:gridSpan w:val="2"/>
            <w:tcBorders>
              <w:top w:val="nil"/>
              <w:left w:val="nil"/>
              <w:bottom w:val="nil"/>
              <w:right w:val="nil"/>
            </w:tcBorders>
          </w:tcPr>
          <w:p>
            <w:pPr>
              <w:pStyle w:val="TM1"/>
            </w:pPr>
            <w:r>
              <w:t>Orientation électromécanique</w:t>
            </w:r>
          </w:p>
        </w:tc>
        <w:tc>
          <w:tcPr>
            <w:tcW w:w="1951" w:type="dxa"/>
            <w:gridSpan w:val="2"/>
            <w:tcBorders>
              <w:top w:val="nil"/>
              <w:left w:val="nil"/>
              <w:bottom w:val="nil"/>
              <w:right w:val="nil"/>
            </w:tcBorders>
          </w:tcPr>
          <w:p>
            <w:pPr>
              <w:jc w:val="right"/>
              <w:rPr>
                <w:b/>
              </w:rPr>
            </w:pPr>
            <w:r>
              <w:rPr>
                <w:b/>
              </w:rPr>
              <w:t>8</w:t>
            </w:r>
          </w:p>
        </w:tc>
      </w:tr>
      <w:tr>
        <w:trPr>
          <w:gridBefore w:val="1"/>
          <w:wBefore w:w="317" w:type="dxa"/>
          <w:trHeight w:val="567"/>
        </w:trPr>
        <w:tc>
          <w:tcPr>
            <w:tcW w:w="7371" w:type="dxa"/>
            <w:gridSpan w:val="2"/>
            <w:tcBorders>
              <w:top w:val="nil"/>
              <w:left w:val="nil"/>
              <w:bottom w:val="nil"/>
              <w:right w:val="nil"/>
            </w:tcBorders>
          </w:tcPr>
          <w:p>
            <w:pPr>
              <w:pStyle w:val="TM1"/>
            </w:pPr>
            <w:r>
              <w:t>Orientation électronique</w:t>
            </w:r>
          </w:p>
        </w:tc>
        <w:tc>
          <w:tcPr>
            <w:tcW w:w="1951" w:type="dxa"/>
            <w:gridSpan w:val="2"/>
            <w:tcBorders>
              <w:top w:val="nil"/>
              <w:left w:val="nil"/>
              <w:bottom w:val="nil"/>
              <w:right w:val="nil"/>
            </w:tcBorders>
          </w:tcPr>
          <w:p>
            <w:pPr>
              <w:jc w:val="right"/>
              <w:rPr>
                <w:b/>
              </w:rPr>
            </w:pPr>
            <w:r>
              <w:rPr>
                <w:b/>
              </w:rPr>
              <w:t>9</w:t>
            </w:r>
          </w:p>
        </w:tc>
      </w:tr>
      <w:tr>
        <w:trPr>
          <w:trHeight w:val="567"/>
        </w:trPr>
        <w:tc>
          <w:tcPr>
            <w:tcW w:w="7371" w:type="dxa"/>
            <w:gridSpan w:val="2"/>
            <w:tcBorders>
              <w:top w:val="nil"/>
              <w:left w:val="nil"/>
              <w:bottom w:val="nil"/>
              <w:right w:val="nil"/>
            </w:tcBorders>
          </w:tcPr>
          <w:p>
            <w:pPr>
              <w:pStyle w:val="TM1"/>
            </w:pPr>
            <w:r>
              <w:t>Descriptif des modifications des trois orientations</w:t>
            </w:r>
          </w:p>
        </w:tc>
        <w:tc>
          <w:tcPr>
            <w:tcW w:w="2268" w:type="dxa"/>
            <w:gridSpan w:val="3"/>
            <w:tcBorders>
              <w:top w:val="nil"/>
              <w:left w:val="nil"/>
              <w:bottom w:val="nil"/>
              <w:right w:val="nil"/>
            </w:tcBorders>
          </w:tcPr>
          <w:p>
            <w:pPr>
              <w:jc w:val="right"/>
              <w:rPr>
                <w:b/>
              </w:rPr>
            </w:pPr>
            <w:r>
              <w:rPr>
                <w:b/>
              </w:rPr>
              <w:t>10-15</w:t>
            </w:r>
          </w:p>
        </w:tc>
      </w:tr>
      <w:tr>
        <w:trPr>
          <w:trHeight w:val="567"/>
        </w:trPr>
        <w:tc>
          <w:tcPr>
            <w:tcW w:w="7371" w:type="dxa"/>
            <w:gridSpan w:val="2"/>
            <w:tcBorders>
              <w:top w:val="nil"/>
              <w:left w:val="nil"/>
              <w:bottom w:val="nil"/>
              <w:right w:val="nil"/>
            </w:tcBorders>
          </w:tcPr>
          <w:p>
            <w:pPr>
              <w:pStyle w:val="TM1"/>
              <w:ind w:firstLine="283"/>
            </w:pPr>
            <w:r>
              <w:t>Orientation chimie</w:t>
            </w:r>
          </w:p>
        </w:tc>
        <w:tc>
          <w:tcPr>
            <w:tcW w:w="2268" w:type="dxa"/>
            <w:gridSpan w:val="3"/>
            <w:tcBorders>
              <w:top w:val="nil"/>
              <w:left w:val="nil"/>
              <w:bottom w:val="nil"/>
              <w:right w:val="nil"/>
            </w:tcBorders>
          </w:tcPr>
          <w:p>
            <w:pPr>
              <w:jc w:val="right"/>
              <w:rPr>
                <w:b/>
              </w:rPr>
            </w:pPr>
            <w:r>
              <w:rPr>
                <w:b/>
              </w:rPr>
              <w:t>11</w:t>
            </w:r>
          </w:p>
        </w:tc>
      </w:tr>
      <w:tr>
        <w:trPr>
          <w:trHeight w:val="567"/>
        </w:trPr>
        <w:tc>
          <w:tcPr>
            <w:tcW w:w="7371" w:type="dxa"/>
            <w:gridSpan w:val="2"/>
            <w:tcBorders>
              <w:top w:val="nil"/>
              <w:left w:val="nil"/>
              <w:bottom w:val="nil"/>
              <w:right w:val="nil"/>
            </w:tcBorders>
          </w:tcPr>
          <w:p>
            <w:pPr>
              <w:pStyle w:val="TM1"/>
              <w:ind w:firstLine="283"/>
            </w:pPr>
            <w:r>
              <w:t>Orientation électromécanique</w:t>
            </w:r>
          </w:p>
        </w:tc>
        <w:tc>
          <w:tcPr>
            <w:tcW w:w="2268" w:type="dxa"/>
            <w:gridSpan w:val="3"/>
            <w:tcBorders>
              <w:top w:val="nil"/>
              <w:left w:val="nil"/>
              <w:bottom w:val="nil"/>
              <w:right w:val="nil"/>
            </w:tcBorders>
          </w:tcPr>
          <w:p>
            <w:pPr>
              <w:jc w:val="right"/>
              <w:rPr>
                <w:b/>
              </w:rPr>
            </w:pPr>
            <w:r>
              <w:rPr>
                <w:b/>
              </w:rPr>
              <w:t>12</w:t>
            </w:r>
          </w:p>
        </w:tc>
      </w:tr>
      <w:tr>
        <w:trPr>
          <w:trHeight w:val="567"/>
        </w:trPr>
        <w:tc>
          <w:tcPr>
            <w:tcW w:w="7371" w:type="dxa"/>
            <w:gridSpan w:val="2"/>
            <w:tcBorders>
              <w:top w:val="nil"/>
              <w:left w:val="nil"/>
              <w:bottom w:val="nil"/>
              <w:right w:val="nil"/>
            </w:tcBorders>
          </w:tcPr>
          <w:p>
            <w:pPr>
              <w:pStyle w:val="TM1"/>
              <w:ind w:firstLine="283"/>
            </w:pPr>
            <w:r>
              <w:t>Orientation électronique</w:t>
            </w:r>
          </w:p>
        </w:tc>
        <w:tc>
          <w:tcPr>
            <w:tcW w:w="2268" w:type="dxa"/>
            <w:gridSpan w:val="3"/>
            <w:tcBorders>
              <w:top w:val="nil"/>
              <w:left w:val="nil"/>
              <w:bottom w:val="nil"/>
              <w:right w:val="nil"/>
            </w:tcBorders>
          </w:tcPr>
          <w:p>
            <w:pPr>
              <w:jc w:val="right"/>
              <w:rPr>
                <w:b/>
              </w:rPr>
            </w:pPr>
            <w:r>
              <w:rPr>
                <w:b/>
              </w:rPr>
              <w:t>14</w:t>
            </w:r>
          </w:p>
        </w:tc>
      </w:tr>
      <w:tr>
        <w:trPr>
          <w:trHeight w:val="567"/>
        </w:trPr>
        <w:tc>
          <w:tcPr>
            <w:tcW w:w="7371" w:type="dxa"/>
            <w:gridSpan w:val="2"/>
            <w:tcBorders>
              <w:top w:val="nil"/>
              <w:left w:val="nil"/>
              <w:bottom w:val="nil"/>
              <w:right w:val="nil"/>
            </w:tcBorders>
          </w:tcPr>
          <w:p>
            <w:pPr>
              <w:pStyle w:val="TM1"/>
            </w:pPr>
            <w:r>
              <w:t>Modalités de capitalisation :</w:t>
            </w:r>
          </w:p>
        </w:tc>
        <w:tc>
          <w:tcPr>
            <w:tcW w:w="2268" w:type="dxa"/>
            <w:gridSpan w:val="3"/>
            <w:tcBorders>
              <w:top w:val="nil"/>
              <w:left w:val="nil"/>
              <w:bottom w:val="nil"/>
              <w:right w:val="nil"/>
            </w:tcBorders>
          </w:tcPr>
          <w:p>
            <w:pPr>
              <w:jc w:val="right"/>
              <w:rPr>
                <w:b/>
              </w:rPr>
            </w:pPr>
            <w:r>
              <w:rPr>
                <w:b/>
              </w:rPr>
              <w:t>15- 18</w:t>
            </w:r>
          </w:p>
        </w:tc>
      </w:tr>
      <w:tr>
        <w:trPr>
          <w:gridBefore w:val="1"/>
          <w:wBefore w:w="317" w:type="dxa"/>
          <w:trHeight w:val="567"/>
        </w:trPr>
        <w:tc>
          <w:tcPr>
            <w:tcW w:w="7371" w:type="dxa"/>
            <w:gridSpan w:val="2"/>
            <w:tcBorders>
              <w:top w:val="nil"/>
              <w:left w:val="nil"/>
              <w:bottom w:val="nil"/>
              <w:right w:val="nil"/>
            </w:tcBorders>
          </w:tcPr>
          <w:p>
            <w:pPr>
              <w:pStyle w:val="TM1"/>
            </w:pPr>
            <w:r>
              <w:t>Orientation chimie</w:t>
            </w:r>
          </w:p>
        </w:tc>
        <w:tc>
          <w:tcPr>
            <w:tcW w:w="1951" w:type="dxa"/>
            <w:gridSpan w:val="2"/>
            <w:tcBorders>
              <w:top w:val="nil"/>
              <w:left w:val="nil"/>
              <w:bottom w:val="nil"/>
              <w:right w:val="nil"/>
            </w:tcBorders>
          </w:tcPr>
          <w:p>
            <w:pPr>
              <w:jc w:val="right"/>
              <w:rPr>
                <w:b/>
              </w:rPr>
            </w:pPr>
            <w:r>
              <w:rPr>
                <w:b/>
              </w:rPr>
              <w:t>16</w:t>
            </w:r>
          </w:p>
        </w:tc>
      </w:tr>
      <w:tr>
        <w:trPr>
          <w:gridBefore w:val="1"/>
          <w:wBefore w:w="317" w:type="dxa"/>
          <w:trHeight w:val="567"/>
        </w:trPr>
        <w:tc>
          <w:tcPr>
            <w:tcW w:w="7371" w:type="dxa"/>
            <w:gridSpan w:val="2"/>
            <w:tcBorders>
              <w:top w:val="nil"/>
              <w:left w:val="nil"/>
              <w:bottom w:val="nil"/>
              <w:right w:val="nil"/>
            </w:tcBorders>
          </w:tcPr>
          <w:p>
            <w:pPr>
              <w:pStyle w:val="TM1"/>
            </w:pPr>
            <w:r>
              <w:t>Orientation électromécanique</w:t>
            </w:r>
          </w:p>
        </w:tc>
        <w:tc>
          <w:tcPr>
            <w:tcW w:w="1951" w:type="dxa"/>
            <w:gridSpan w:val="2"/>
            <w:tcBorders>
              <w:top w:val="nil"/>
              <w:left w:val="nil"/>
              <w:bottom w:val="nil"/>
              <w:right w:val="nil"/>
            </w:tcBorders>
          </w:tcPr>
          <w:p>
            <w:pPr>
              <w:jc w:val="right"/>
              <w:rPr>
                <w:b/>
              </w:rPr>
            </w:pPr>
            <w:r>
              <w:rPr>
                <w:b/>
              </w:rPr>
              <w:t>17</w:t>
            </w:r>
          </w:p>
        </w:tc>
      </w:tr>
      <w:tr>
        <w:trPr>
          <w:gridBefore w:val="1"/>
          <w:wBefore w:w="317" w:type="dxa"/>
          <w:trHeight w:val="567"/>
        </w:trPr>
        <w:tc>
          <w:tcPr>
            <w:tcW w:w="7371" w:type="dxa"/>
            <w:gridSpan w:val="2"/>
            <w:tcBorders>
              <w:top w:val="nil"/>
              <w:left w:val="nil"/>
              <w:bottom w:val="nil"/>
              <w:right w:val="nil"/>
            </w:tcBorders>
          </w:tcPr>
          <w:p>
            <w:pPr>
              <w:pStyle w:val="TM1"/>
            </w:pPr>
            <w:r>
              <w:t>Orientation électronique</w:t>
            </w:r>
          </w:p>
        </w:tc>
        <w:tc>
          <w:tcPr>
            <w:tcW w:w="1951" w:type="dxa"/>
            <w:gridSpan w:val="2"/>
            <w:tcBorders>
              <w:top w:val="nil"/>
              <w:left w:val="nil"/>
              <w:bottom w:val="nil"/>
              <w:right w:val="nil"/>
            </w:tcBorders>
          </w:tcPr>
          <w:p>
            <w:pPr>
              <w:jc w:val="right"/>
              <w:rPr>
                <w:b/>
              </w:rPr>
            </w:pPr>
            <w:r>
              <w:rPr>
                <w:b/>
              </w:rPr>
              <w:t>18</w:t>
            </w:r>
          </w:p>
        </w:tc>
      </w:tr>
      <w:tr>
        <w:trPr>
          <w:trHeight w:val="567"/>
        </w:trPr>
        <w:tc>
          <w:tcPr>
            <w:tcW w:w="7371" w:type="dxa"/>
            <w:gridSpan w:val="2"/>
            <w:tcBorders>
              <w:top w:val="nil"/>
              <w:left w:val="nil"/>
              <w:bottom w:val="nil"/>
              <w:right w:val="nil"/>
            </w:tcBorders>
          </w:tcPr>
          <w:p>
            <w:pPr>
              <w:pStyle w:val="TM1"/>
            </w:pPr>
            <w:r>
              <w:t>Conclusion</w:t>
            </w:r>
          </w:p>
        </w:tc>
        <w:tc>
          <w:tcPr>
            <w:tcW w:w="2268" w:type="dxa"/>
            <w:gridSpan w:val="3"/>
            <w:tcBorders>
              <w:top w:val="nil"/>
              <w:left w:val="nil"/>
              <w:bottom w:val="nil"/>
              <w:right w:val="nil"/>
            </w:tcBorders>
          </w:tcPr>
          <w:p>
            <w:pPr>
              <w:jc w:val="right"/>
              <w:rPr>
                <w:b/>
              </w:rPr>
            </w:pPr>
            <w:r>
              <w:rPr>
                <w:b/>
              </w:rPr>
              <w:t>19</w:t>
            </w:r>
          </w:p>
        </w:tc>
      </w:tr>
    </w:tbl>
    <w:p>
      <w:pPr>
        <w:jc w:val="center"/>
        <w:rPr>
          <w:b/>
          <w:u w:val="single"/>
        </w:rPr>
      </w:pPr>
    </w:p>
    <w:p>
      <w:pPr>
        <w:jc w:val="center"/>
        <w:rPr>
          <w:b/>
          <w:u w:val="single"/>
        </w:rPr>
      </w:pPr>
    </w:p>
    <w:p>
      <w:pPr>
        <w:jc w:val="center"/>
        <w:rPr>
          <w:b/>
          <w:u w:val="single"/>
        </w:rPr>
      </w:pPr>
    </w:p>
    <w:p>
      <w:pPr>
        <w:jc w:val="center"/>
        <w:rPr>
          <w:b/>
          <w:u w:val="single"/>
        </w:rPr>
      </w:pPr>
    </w:p>
    <w:p>
      <w:pPr>
        <w:autoSpaceDE/>
        <w:autoSpaceDN/>
        <w:rPr>
          <w:ins w:id="1" w:author="LEEGTE Pascale" w:date="2018-12-13T09:47:00Z"/>
          <w:lang w:val="fr-BE"/>
        </w:rPr>
      </w:pPr>
      <w:ins w:id="2" w:author="LEEGTE Pascale" w:date="2018-12-13T09:47:00Z">
        <w:r>
          <w:rPr>
            <w:lang w:val="fr-BE"/>
          </w:rPr>
          <w:br w:type="page"/>
        </w:r>
      </w:ins>
    </w:p>
    <w:p>
      <w:pPr>
        <w:adjustRightInd w:val="0"/>
        <w:spacing w:after="120"/>
        <w:jc w:val="both"/>
        <w:rPr>
          <w:b/>
          <w:bCs/>
          <w:u w:val="single"/>
          <w:lang w:val="fr-BE" w:eastAsia="fr-BE"/>
        </w:rPr>
      </w:pPr>
      <w:r>
        <w:rPr>
          <w:b/>
          <w:u w:val="single"/>
          <w:lang w:val="fr-BE"/>
        </w:rPr>
        <w:lastRenderedPageBreak/>
        <w:t>I</w:t>
      </w:r>
      <w:r>
        <w:rPr>
          <w:b/>
          <w:bCs/>
          <w:u w:val="single"/>
          <w:lang w:val="fr-BE" w:eastAsia="fr-BE"/>
        </w:rPr>
        <w:t>. Philosophie générale de la modification</w:t>
      </w:r>
    </w:p>
    <w:p>
      <w:pPr>
        <w:adjustRightInd w:val="0"/>
        <w:spacing w:after="120"/>
        <w:jc w:val="both"/>
        <w:rPr>
          <w:lang w:val="fr-BE" w:eastAsia="fr-BE"/>
        </w:rPr>
      </w:pPr>
      <w:r>
        <w:rPr>
          <w:lang w:val="fr-BE" w:eastAsia="fr-BE"/>
        </w:rPr>
        <w:t xml:space="preserve">Les trois dossiers des sections, master en sciences de l’ingénieur industriel – </w:t>
      </w:r>
      <w:r>
        <w:rPr>
          <w:b/>
          <w:lang w:val="fr-BE" w:eastAsia="fr-BE"/>
        </w:rPr>
        <w:t>Finalités</w:t>
      </w:r>
      <w:r>
        <w:rPr>
          <w:lang w:val="fr-BE" w:eastAsia="fr-BE"/>
        </w:rPr>
        <w:t xml:space="preserve"> : chimie, électronique et électromécanique, ont été approuvés par le Gouvernement de la Communauté Française en date du 9 juin 1999. Pour répondre à la règlementation du Décret paysage, ces trois sections ont été transformées en « Master en sciences de l’ingénieur industriel – </w:t>
      </w:r>
      <w:r>
        <w:rPr>
          <w:b/>
          <w:lang w:val="fr-BE" w:eastAsia="fr-BE"/>
        </w:rPr>
        <w:t>Orientations</w:t>
      </w:r>
      <w:r>
        <w:rPr>
          <w:lang w:val="fr-BE" w:eastAsia="fr-BE"/>
        </w:rPr>
        <w:t> : chimie, électronique et électromécanique et approuvées sous cette nouvelle forme, le 19 juillet 2016.</w:t>
      </w:r>
    </w:p>
    <w:p>
      <w:pPr>
        <w:adjustRightInd w:val="0"/>
        <w:spacing w:after="120"/>
        <w:jc w:val="both"/>
        <w:rPr>
          <w:lang w:val="fr-BE" w:eastAsia="fr-BE"/>
        </w:rPr>
      </w:pPr>
      <w:r>
        <w:rPr>
          <w:lang w:val="fr-BE" w:eastAsia="fr-BE"/>
        </w:rPr>
        <w:t>Durant l’année académique 2015-2016, ces sections ont fait l’objet d’une évaluation externe de l’AEQES. L’analyse transversale a été publiée le 6 septembre 2016. En 2017, le Conseil général de l’EPS a décidé la création d’un GT dont la mission était de revoir les dossiers pédagogiques (DP) des trois orientations à la lumière des conclusions de l’évaluation externe.</w:t>
      </w:r>
    </w:p>
    <w:p>
      <w:pPr>
        <w:adjustRightInd w:val="0"/>
        <w:spacing w:after="120"/>
        <w:jc w:val="both"/>
        <w:rPr>
          <w:lang w:val="fr-BE" w:eastAsia="fr-BE"/>
        </w:rPr>
      </w:pPr>
      <w:r>
        <w:rPr>
          <w:lang w:val="fr-BE" w:eastAsia="fr-BE"/>
        </w:rPr>
        <w:t>En outre, après cette évaluation « qualité » du cursus, la Commission thématique technique de l’ARES a entamé la révision des référentiels de compétences des Hautes écoles pour toutes les orientations du Master en sciences de l’ingénieur industriel. Dans ce cadre, le secteur professionnel, via cette Commission, a été consulté en janvier 2018. Des remarques ont nécessité de légères adaptations des référentiels de compétences avant leur dépôt final à l’ARES en juin 2018.</w:t>
      </w:r>
    </w:p>
    <w:p>
      <w:pPr>
        <w:adjustRightInd w:val="0"/>
        <w:spacing w:after="120"/>
        <w:jc w:val="both"/>
      </w:pPr>
      <w:r>
        <w:rPr>
          <w:lang w:val="fr-BE" w:eastAsia="fr-BE"/>
        </w:rPr>
        <w:t xml:space="preserve">De fait, puisque les dossiers pédagogiques de l’EPS ont nécessité des modifications essentielles, le CG de l’EPS fera une nouvelle demande d’avis sur la </w:t>
      </w:r>
      <w:r>
        <w:rPr>
          <w:b/>
          <w:lang w:val="fr-BE" w:eastAsia="fr-BE"/>
        </w:rPr>
        <w:t>correspondance</w:t>
      </w:r>
      <w:r>
        <w:rPr>
          <w:lang w:val="fr-BE" w:eastAsia="fr-BE"/>
        </w:rPr>
        <w:t xml:space="preserve"> des titres de Master en sciences de l’ingénieur industriel pour les trois orientations : chimie, électromécanique et électronique, demande qui </w:t>
      </w:r>
      <w:r>
        <w:rPr>
          <w:lang w:val="fr-BE"/>
        </w:rPr>
        <w:t>permettra à l’EPS de délivrer un titre « correspondant » à celui délivré par les HE. Les acquis d’apprentissage doivent correspondre au référentiel de compétences des HE qui a par ailleurs été entièrement intégré dans le profil professionnel (PP) rédigé par l’EPS (voir dossier pédagogique, « 8 ter » de la section). Le nouveau</w:t>
      </w:r>
      <w:r>
        <w:t xml:space="preserve"> PP a ensuite été traduit en programme.</w:t>
      </w:r>
    </w:p>
    <w:p>
      <w:pPr>
        <w:adjustRightInd w:val="0"/>
        <w:spacing w:after="120"/>
        <w:jc w:val="both"/>
        <w:rPr>
          <w:b/>
          <w:bCs/>
          <w:u w:val="single"/>
          <w:lang w:eastAsia="fr-BE"/>
        </w:rPr>
      </w:pPr>
    </w:p>
    <w:p>
      <w:pPr>
        <w:adjustRightInd w:val="0"/>
        <w:spacing w:after="120"/>
        <w:jc w:val="both"/>
        <w:rPr>
          <w:u w:val="single"/>
          <w:lang w:val="fr-BE" w:eastAsia="fr-BE"/>
        </w:rPr>
      </w:pPr>
      <w:r>
        <w:rPr>
          <w:b/>
          <w:bCs/>
          <w:u w:val="single"/>
          <w:lang w:val="fr-BE" w:eastAsia="fr-BE"/>
        </w:rPr>
        <w:t>II. Les recommandations principales de l’analyse transversale utiles pour la révision des DP</w:t>
      </w:r>
    </w:p>
    <w:p>
      <w:pPr>
        <w:pStyle w:val="Default"/>
        <w:spacing w:after="120"/>
        <w:jc w:val="both"/>
        <w:rPr>
          <w:rFonts w:ascii="Times New Roman" w:hAnsi="Times New Roman" w:cs="Times New Roman"/>
          <w:sz w:val="22"/>
          <w:szCs w:val="22"/>
        </w:rPr>
      </w:pPr>
      <w:r>
        <w:rPr>
          <w:rFonts w:ascii="Times New Roman" w:hAnsi="Times New Roman" w:cs="Times New Roman"/>
          <w:bCs/>
          <w:color w:val="auto"/>
          <w:sz w:val="22"/>
          <w:szCs w:val="22"/>
        </w:rPr>
        <w:t>Les principaux objectifs de l’analyse transversale étaient d’établir une a</w:t>
      </w:r>
      <w:r>
        <w:rPr>
          <w:rFonts w:ascii="Times New Roman" w:hAnsi="Times New Roman" w:cs="Times New Roman"/>
          <w:color w:val="auto"/>
          <w:sz w:val="22"/>
          <w:szCs w:val="22"/>
        </w:rPr>
        <w:t xml:space="preserve">nalyse SWOT, de rédiger des recommandations aux enseignants, aux directions, aux PO et au monde politique. Les trois principales recommandations étaient d’Améliorer la visibilité de la formation, de mettre en valeur les spécificités des HE et EPS et enfin de contribuer à répondre à (ou simplement à poser?) la question: </w:t>
      </w:r>
      <w:r>
        <w:rPr>
          <w:rFonts w:ascii="Times New Roman" w:hAnsi="Times New Roman" w:cs="Times New Roman"/>
          <w:b/>
          <w:bCs/>
          <w:color w:val="auto"/>
          <w:sz w:val="22"/>
          <w:szCs w:val="22"/>
        </w:rPr>
        <w:t>Que sera l’ingénieur industriel de demain?</w:t>
      </w:r>
    </w:p>
    <w:p>
      <w:pPr>
        <w:adjustRightInd w:val="0"/>
        <w:spacing w:after="120"/>
        <w:jc w:val="both"/>
        <w:rPr>
          <w:lang w:eastAsia="fr-BE"/>
        </w:rPr>
      </w:pPr>
      <w:r>
        <w:rPr>
          <w:lang w:eastAsia="fr-BE"/>
        </w:rPr>
        <w:t>Parmi les recommandations, citons :</w:t>
      </w:r>
    </w:p>
    <w:p>
      <w:pPr>
        <w:pStyle w:val="Default"/>
        <w:numPr>
          <w:ilvl w:val="0"/>
          <w:numId w:val="11"/>
        </w:numPr>
        <w:spacing w:after="120"/>
        <w:jc w:val="both"/>
      </w:pPr>
      <w:r>
        <w:rPr>
          <w:rFonts w:ascii="Times New Roman" w:hAnsi="Times New Roman" w:cs="Times New Roman"/>
          <w:color w:val="auto"/>
          <w:sz w:val="22"/>
          <w:szCs w:val="22"/>
        </w:rPr>
        <w:t xml:space="preserve">Réécrire les documents de référence du </w:t>
      </w:r>
      <w:r>
        <w:rPr>
          <w:rFonts w:ascii="Times New Roman" w:hAnsi="Times New Roman" w:cs="Times New Roman"/>
          <w:b/>
          <w:bCs/>
          <w:color w:val="auto"/>
          <w:sz w:val="22"/>
          <w:szCs w:val="22"/>
        </w:rPr>
        <w:t>master</w:t>
      </w:r>
      <w:r>
        <w:rPr>
          <w:rFonts w:ascii="Times New Roman" w:hAnsi="Times New Roman" w:cs="Times New Roman"/>
          <w:color w:val="auto"/>
          <w:sz w:val="22"/>
          <w:szCs w:val="22"/>
        </w:rPr>
        <w:t>, tant pour les HE (référentiel de compétences) que pour l’EPS (profils professionnels) en bonne entente et positionner ces documents à la hauteur des exigences du niveau 7 du CEC/CFC en identifiant plus précisément les compétences attendues (dont spécialisation, lien avec la recherche, etc.) et, par conséquent, se traduisant par des capacités plus ambitieuses que celles répertoriées dans les documents actuels. Y mettre davantage en relief les attentes en matière de pratique des langues étrangères, de mobilité internationale et de compétences transversales afin notamment de rencontrer les exigences de la CTI (5)</w:t>
      </w:r>
      <w:r>
        <w:rPr>
          <w:rStyle w:val="Appelnotedebasdep"/>
          <w:b/>
          <w:bCs/>
          <w:u w:val="single"/>
        </w:rPr>
        <w:t xml:space="preserve"> </w:t>
      </w:r>
      <w:r>
        <w:rPr>
          <w:rStyle w:val="Appelnotedebasdep"/>
          <w:b/>
          <w:bCs/>
          <w:u w:val="single"/>
        </w:rPr>
        <w:footnoteReference w:id="1"/>
      </w:r>
      <w:r>
        <w:rPr>
          <w:rFonts w:ascii="Times New Roman" w:hAnsi="Times New Roman" w:cs="Times New Roman"/>
          <w:color w:val="auto"/>
          <w:sz w:val="22"/>
          <w:szCs w:val="22"/>
        </w:rPr>
        <w:t> ;</w:t>
      </w:r>
    </w:p>
    <w:p>
      <w:pPr>
        <w:pStyle w:val="Default"/>
        <w:numPr>
          <w:ilvl w:val="0"/>
          <w:numId w:val="11"/>
        </w:numPr>
        <w:spacing w:after="12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Réécrire le référentiel de compétences du </w:t>
      </w:r>
      <w:r>
        <w:rPr>
          <w:rFonts w:ascii="Times New Roman" w:hAnsi="Times New Roman" w:cs="Times New Roman"/>
          <w:b/>
          <w:bCs/>
          <w:color w:val="auto"/>
          <w:sz w:val="22"/>
          <w:szCs w:val="22"/>
        </w:rPr>
        <w:t xml:space="preserve">bachelier </w:t>
      </w:r>
      <w:r>
        <w:rPr>
          <w:rFonts w:ascii="Times New Roman" w:hAnsi="Times New Roman" w:cs="Times New Roman"/>
          <w:color w:val="auto"/>
          <w:sz w:val="22"/>
          <w:szCs w:val="22"/>
        </w:rPr>
        <w:t>(niveau 6 du CEC/CFC) en identifiant avec clarté et précision les compétences attendues (7)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Analyser</w:t>
      </w:r>
      <w:r>
        <w:rPr>
          <w:rFonts w:ascii="Times New Roman" w:hAnsi="Times New Roman" w:cs="Times New Roman"/>
          <w:sz w:val="22"/>
          <w:szCs w:val="22"/>
        </w:rPr>
        <w:t xml:space="preserve"> la part à accorder à des apprentissages transversaux liés à l’économie, l’administration des entreprises, la gestion des ressources humaines, le management des projets, la sécurité, la qualité, etc. (17)</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sz w:val="22"/>
          <w:szCs w:val="22"/>
        </w:rPr>
        <w:t>Mener une réflexion sur l’apprentissage des langues étrangères en favorisant la qualification à la fin du cursus sur la base de niveaux reconnus sur le plan international. (18)</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Mettre</w:t>
      </w:r>
      <w:r>
        <w:rPr>
          <w:rFonts w:ascii="Times New Roman" w:hAnsi="Times New Roman" w:cs="Times New Roman"/>
          <w:sz w:val="22"/>
          <w:szCs w:val="22"/>
        </w:rPr>
        <w:t xml:space="preserve"> sur pied des apprentissages spécifiques à la présentation orale ou écrite de résultats scientifiques et techniques. (21)</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lastRenderedPageBreak/>
        <w:t>Développer</w:t>
      </w:r>
      <w:r>
        <w:rPr>
          <w:rFonts w:ascii="Times New Roman" w:hAnsi="Times New Roman" w:cs="Times New Roman"/>
          <w:sz w:val="22"/>
          <w:szCs w:val="22"/>
        </w:rPr>
        <w:t xml:space="preserve"> des projets intégrateurs, impliquant des équipes d’étudiants de taille intermédiaire et des équipes d’enseignants de diverses disciplines, et étendre le concept à toutes les orientations. Mener une réflexion sur le meilleur moment dans la formation pour mener ce genre d’activité (23).</w:t>
      </w:r>
      <w:r>
        <w:rPr>
          <w:rFonts w:ascii="Times New Roman" w:hAnsi="Times New Roman" w:cs="Times New Roman"/>
          <w:color w:val="0C0C0C"/>
          <w:sz w:val="22"/>
          <w:szCs w:val="22"/>
        </w:rPr>
        <w:t xml:space="preserve">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sz w:val="22"/>
          <w:szCs w:val="22"/>
        </w:rPr>
        <w:t>Définir les AAT (acquis d’apprentissage terminaux) du programme pour chaque orientation (28).</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Mener</w:t>
      </w:r>
      <w:r>
        <w:rPr>
          <w:rFonts w:ascii="Times New Roman" w:hAnsi="Times New Roman" w:cs="Times New Roman"/>
          <w:sz w:val="22"/>
          <w:szCs w:val="22"/>
        </w:rPr>
        <w:t xml:space="preserve"> une réflexion globale sur l’organisation des unités d’enseignement (UE) en vue d’adapter la formation aux AAT en constituant des UE réellement intégrées (29).</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Intégrer</w:t>
      </w:r>
      <w:r>
        <w:rPr>
          <w:rFonts w:ascii="Times New Roman" w:hAnsi="Times New Roman" w:cs="Times New Roman"/>
          <w:sz w:val="22"/>
          <w:szCs w:val="22"/>
        </w:rPr>
        <w:t xml:space="preserve"> les spécificités de la section ingénieurs dans la matrice des compétences (30).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En</w:t>
      </w:r>
      <w:r>
        <w:rPr>
          <w:rFonts w:ascii="Times New Roman" w:hAnsi="Times New Roman" w:cs="Times New Roman"/>
          <w:sz w:val="22"/>
          <w:szCs w:val="22"/>
        </w:rPr>
        <w:t xml:space="preserve"> EPS, rendre l’appellation plus attractive et mener une réflexion sur une plus grande interpénétration du bloc « abstraction » avec les enseignements techniques du master (37).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Valoriser</w:t>
      </w:r>
      <w:r>
        <w:rPr>
          <w:rFonts w:ascii="Times New Roman" w:hAnsi="Times New Roman" w:cs="Times New Roman"/>
          <w:sz w:val="22"/>
          <w:szCs w:val="22"/>
        </w:rPr>
        <w:t xml:space="preserve"> la pratique de la recherche dans les promotions académiques (40).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Stimuler</w:t>
      </w:r>
      <w:r>
        <w:rPr>
          <w:rFonts w:ascii="Times New Roman" w:hAnsi="Times New Roman" w:cs="Times New Roman"/>
          <w:sz w:val="22"/>
          <w:szCs w:val="22"/>
        </w:rPr>
        <w:t xml:space="preserve"> les projets d’innovation, avec une attention pour les aspects liés au financement, au développement durable, au marketing et à l’entrepreneuriat (41).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Préparer</w:t>
      </w:r>
      <w:r>
        <w:rPr>
          <w:rFonts w:ascii="Times New Roman" w:hAnsi="Times New Roman" w:cs="Times New Roman"/>
          <w:sz w:val="22"/>
          <w:szCs w:val="22"/>
        </w:rPr>
        <w:t xml:space="preserve"> les étudiants à la présentation orale et écrite de résultats scientifiques et techniques (47). </w:t>
      </w:r>
    </w:p>
    <w:p>
      <w:pPr>
        <w:adjustRightInd w:val="0"/>
        <w:spacing w:after="120"/>
        <w:jc w:val="both"/>
        <w:rPr>
          <w:lang w:val="fr-BE"/>
        </w:rPr>
      </w:pPr>
      <w:r>
        <w:rPr>
          <w:lang w:val="fr-BE"/>
        </w:rPr>
        <w:t>Suite à l’analyse transversale AEQES et CTI, la Commission technique de l’ARES a décidé elle aussi de revoir ses référentiels de compétences.</w:t>
      </w:r>
    </w:p>
    <w:p>
      <w:pPr>
        <w:pStyle w:val="Default"/>
        <w:spacing w:after="120"/>
        <w:jc w:val="both"/>
        <w:rPr>
          <w:rFonts w:ascii="Times New Roman" w:hAnsi="Times New Roman" w:cs="Times New Roman"/>
          <w:color w:val="auto"/>
          <w:sz w:val="22"/>
          <w:szCs w:val="22"/>
        </w:rPr>
      </w:pPr>
    </w:p>
    <w:p>
      <w:pPr>
        <w:adjustRightInd w:val="0"/>
        <w:spacing w:after="120"/>
        <w:jc w:val="both"/>
        <w:rPr>
          <w:b/>
          <w:u w:val="single"/>
          <w:lang w:val="fr-BE" w:eastAsia="fr-BE"/>
        </w:rPr>
      </w:pPr>
      <w:r>
        <w:rPr>
          <w:b/>
          <w:u w:val="single"/>
          <w:lang w:val="fr-BE" w:eastAsia="fr-BE"/>
        </w:rPr>
        <w:t>III. Les problèmes relevés spécifiquement dans le dossier pédagogique de l’EPS</w:t>
      </w:r>
    </w:p>
    <w:p>
      <w:pPr>
        <w:pStyle w:val="Default"/>
        <w:numPr>
          <w:ilvl w:val="0"/>
          <w:numId w:val="11"/>
        </w:numPr>
        <w:spacing w:after="12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Les référentiels des Master en sciences de l’ingénieur industriel des trois orientations organisées en EPS ne sont pas suffisamment conformes au niveau 7 en termes d’AA et pas suffisamment distincts des DP des Bacheliers professionnalisant du domaine concerné notamment en termes de contenus ; </w:t>
      </w:r>
    </w:p>
    <w:p>
      <w:pPr>
        <w:pStyle w:val="Default"/>
        <w:numPr>
          <w:ilvl w:val="0"/>
          <w:numId w:val="11"/>
        </w:numPr>
        <w:spacing w:after="12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Peu de référentiels propres aux orientations ; </w:t>
      </w:r>
    </w:p>
    <w:p>
      <w:pPr>
        <w:pStyle w:val="Default"/>
        <w:numPr>
          <w:ilvl w:val="0"/>
          <w:numId w:val="11"/>
        </w:numPr>
        <w:spacing w:after="120"/>
        <w:jc w:val="both"/>
        <w:rPr>
          <w:rFonts w:ascii="Times New Roman" w:hAnsi="Times New Roman" w:cs="Times New Roman"/>
          <w:color w:val="auto"/>
          <w:sz w:val="22"/>
          <w:szCs w:val="22"/>
        </w:rPr>
      </w:pPr>
      <w:r>
        <w:rPr>
          <w:rFonts w:ascii="Times New Roman" w:hAnsi="Times New Roman" w:cs="Times New Roman"/>
          <w:color w:val="auto"/>
          <w:sz w:val="22"/>
          <w:szCs w:val="22"/>
        </w:rPr>
        <w:t>Maitrise de langues étrangères faible et sans exigences finales.</w:t>
      </w:r>
    </w:p>
    <w:p>
      <w:pPr>
        <w:pStyle w:val="Default"/>
        <w:spacing w:after="120"/>
        <w:jc w:val="both"/>
        <w:rPr>
          <w:rFonts w:ascii="Times New Roman" w:hAnsi="Times New Roman" w:cs="Times New Roman"/>
          <w:sz w:val="22"/>
          <w:szCs w:val="22"/>
        </w:rPr>
      </w:pPr>
    </w:p>
    <w:p>
      <w:pPr>
        <w:pStyle w:val="Default"/>
        <w:spacing w:after="120"/>
        <w:jc w:val="both"/>
        <w:rPr>
          <w:rFonts w:ascii="Times New Roman" w:hAnsi="Times New Roman" w:cs="Times New Roman"/>
          <w:b/>
          <w:sz w:val="22"/>
          <w:szCs w:val="22"/>
          <w:u w:val="single"/>
        </w:rPr>
      </w:pPr>
      <w:r>
        <w:rPr>
          <w:rFonts w:ascii="Times New Roman" w:hAnsi="Times New Roman" w:cs="Times New Roman"/>
          <w:b/>
          <w:sz w:val="22"/>
          <w:szCs w:val="22"/>
          <w:u w:val="single"/>
        </w:rPr>
        <w:t>IV. Le nouveau dossier pédagogique de la section master en sciences de l’ingénieur industriel</w:t>
      </w:r>
    </w:p>
    <w:p>
      <w:pPr>
        <w:pStyle w:val="Default"/>
        <w:numPr>
          <w:ilvl w:val="0"/>
          <w:numId w:val="25"/>
        </w:numPr>
        <w:spacing w:after="120"/>
        <w:jc w:val="both"/>
        <w:rPr>
          <w:rFonts w:ascii="Times New Roman" w:hAnsi="Times New Roman" w:cs="Times New Roman"/>
          <w:b/>
          <w:sz w:val="22"/>
          <w:szCs w:val="22"/>
        </w:rPr>
      </w:pPr>
      <w:r>
        <w:rPr>
          <w:rFonts w:ascii="Times New Roman" w:hAnsi="Times New Roman" w:cs="Times New Roman"/>
          <w:b/>
          <w:sz w:val="22"/>
          <w:szCs w:val="22"/>
        </w:rPr>
        <w:t>Tronc commun et orientations</w:t>
      </w:r>
    </w:p>
    <w:p>
      <w:pPr>
        <w:pStyle w:val="Default"/>
        <w:spacing w:after="120"/>
        <w:jc w:val="both"/>
        <w:rPr>
          <w:rFonts w:ascii="Times New Roman" w:hAnsi="Times New Roman" w:cs="Times New Roman"/>
          <w:sz w:val="22"/>
          <w:szCs w:val="22"/>
        </w:rPr>
      </w:pPr>
      <w:r>
        <w:rPr>
          <w:rFonts w:ascii="Times New Roman" w:hAnsi="Times New Roman" w:cs="Times New Roman"/>
          <w:sz w:val="22"/>
          <w:szCs w:val="22"/>
        </w:rPr>
        <w:t>Au sein du nouveau DP, le GT a reconstruit un « tronc commun » aux trois orientations. Ce tronc commun présente un volume de 42 ECTS et développe de nombreuses compétences transversales, telles que compétences financières, gestion et exploitation de la gestion de projet, gestion de production, gestion des ressources humaines, communication y compris en langues étrangères, management, recherche appliquée, ainsi que des compétences technologiques et scientifiques actualisées.</w:t>
      </w:r>
    </w:p>
    <w:p>
      <w:pPr>
        <w:pStyle w:val="Default"/>
        <w:spacing w:after="120"/>
        <w:jc w:val="both"/>
        <w:rPr>
          <w:rFonts w:ascii="Times New Roman" w:hAnsi="Times New Roman" w:cs="Times New Roman"/>
          <w:sz w:val="22"/>
          <w:szCs w:val="22"/>
        </w:rPr>
      </w:pPr>
      <w:r>
        <w:rPr>
          <w:rFonts w:ascii="Times New Roman" w:hAnsi="Times New Roman" w:cs="Times New Roman"/>
          <w:sz w:val="22"/>
          <w:szCs w:val="22"/>
        </w:rPr>
        <w:t>Ce tronc commun a été construit de la sorte :</w:t>
      </w:r>
    </w:p>
    <w:p>
      <w:pPr>
        <w:pStyle w:val="Default"/>
        <w:numPr>
          <w:ilvl w:val="0"/>
          <w:numId w:val="15"/>
        </w:numPr>
        <w:spacing w:after="120"/>
        <w:jc w:val="both"/>
        <w:rPr>
          <w:rFonts w:ascii="Times New Roman" w:hAnsi="Times New Roman" w:cs="Times New Roman"/>
          <w:color w:val="auto"/>
          <w:sz w:val="22"/>
          <w:szCs w:val="22"/>
        </w:rPr>
      </w:pPr>
      <w:r>
        <w:rPr>
          <w:rFonts w:ascii="Times New Roman" w:hAnsi="Times New Roman" w:cs="Times New Roman"/>
          <w:i/>
          <w:color w:val="auto"/>
          <w:sz w:val="22"/>
          <w:szCs w:val="22"/>
        </w:rPr>
        <w:t xml:space="preserve">Aspects généraux de la gestion des ressources humaines </w:t>
      </w:r>
      <w:r>
        <w:rPr>
          <w:rFonts w:ascii="Times New Roman" w:hAnsi="Times New Roman" w:cs="Times New Roman"/>
          <w:color w:val="auto"/>
          <w:sz w:val="22"/>
          <w:szCs w:val="22"/>
        </w:rPr>
        <w:t>(4 ECTS) : l’UE existait déjà dans le dossier pédagogique initial, mais était insuffisamment développés. Des notions de management, de gestion de conflits et d'équipe, de dynamique de groupe et de communication efficace y ont été intégrées pour répondre aux exigences du profil de compétences du métier de l’ingénieur industriel visant essentiellement à assurer une meilleure gestion des ressources humaines au sein de l’entreprise.</w:t>
      </w:r>
    </w:p>
    <w:p>
      <w:pPr>
        <w:pStyle w:val="Default"/>
        <w:numPr>
          <w:ilvl w:val="0"/>
          <w:numId w:val="15"/>
        </w:numPr>
        <w:spacing w:after="120"/>
        <w:jc w:val="both"/>
        <w:rPr>
          <w:rFonts w:ascii="Times New Roman" w:hAnsi="Times New Roman" w:cs="Times New Roman"/>
          <w:sz w:val="22"/>
          <w:szCs w:val="22"/>
        </w:rPr>
      </w:pPr>
      <w:r>
        <w:rPr>
          <w:rFonts w:ascii="Times New Roman" w:hAnsi="Times New Roman" w:cs="Times New Roman"/>
          <w:i/>
          <w:sz w:val="22"/>
          <w:szCs w:val="22"/>
        </w:rPr>
        <w:t>Amélioration de processus d’exploitation (6 ECTS)</w:t>
      </w:r>
      <w:r>
        <w:rPr>
          <w:rFonts w:ascii="Times New Roman" w:hAnsi="Times New Roman" w:cs="Times New Roman"/>
          <w:sz w:val="22"/>
          <w:szCs w:val="22"/>
        </w:rPr>
        <w:t xml:space="preserve"> : l’UE vise l’optimisation de processus (production, services, délais) et la mise en place d’un système de management de la qualité. Il s’agit d’une UE nouvellement créée. </w:t>
      </w:r>
    </w:p>
    <w:p>
      <w:pPr>
        <w:pStyle w:val="Default"/>
        <w:numPr>
          <w:ilvl w:val="0"/>
          <w:numId w:val="15"/>
        </w:numPr>
        <w:spacing w:after="120"/>
        <w:jc w:val="both"/>
        <w:rPr>
          <w:rFonts w:ascii="Times New Roman" w:hAnsi="Times New Roman" w:cs="Times New Roman"/>
          <w:sz w:val="22"/>
          <w:szCs w:val="22"/>
        </w:rPr>
      </w:pPr>
      <w:r>
        <w:rPr>
          <w:rFonts w:ascii="Times New Roman" w:hAnsi="Times New Roman" w:cs="Times New Roman"/>
          <w:i/>
          <w:sz w:val="22"/>
          <w:szCs w:val="22"/>
        </w:rPr>
        <w:t>Aspects environnementaux des techniques de production</w:t>
      </w:r>
      <w:r>
        <w:rPr>
          <w:rFonts w:ascii="Times New Roman" w:hAnsi="Times New Roman" w:cs="Times New Roman"/>
          <w:sz w:val="22"/>
          <w:szCs w:val="22"/>
        </w:rPr>
        <w:t xml:space="preserve"> (2 ECTS) : l’UE existait déjà dans l’orientation chimie (2 ECTS) mais a été remaniée en vue d’assurer une formation transversale responsabilisant les étudiants face aux approches pratiques et théoriques des techniques de production dans leurs implications environnementales. Cette UE a été ajoutée au sein des orientations électronique et électromécanique.</w:t>
      </w:r>
    </w:p>
    <w:p>
      <w:pPr>
        <w:pStyle w:val="Default"/>
        <w:numPr>
          <w:ilvl w:val="0"/>
          <w:numId w:val="15"/>
        </w:numPr>
        <w:spacing w:after="120"/>
        <w:jc w:val="both"/>
        <w:rPr>
          <w:rFonts w:ascii="Times New Roman" w:hAnsi="Times New Roman" w:cs="Times New Roman"/>
          <w:sz w:val="22"/>
          <w:szCs w:val="22"/>
        </w:rPr>
      </w:pPr>
      <w:r>
        <w:rPr>
          <w:rFonts w:ascii="Times New Roman" w:hAnsi="Times New Roman" w:cs="Times New Roman"/>
          <w:i/>
          <w:sz w:val="22"/>
          <w:szCs w:val="22"/>
        </w:rPr>
        <w:lastRenderedPageBreak/>
        <w:t>Gestion entrepreneuriale et sécurité</w:t>
      </w:r>
      <w:r>
        <w:rPr>
          <w:rFonts w:ascii="Times New Roman" w:hAnsi="Times New Roman" w:cs="Times New Roman"/>
          <w:sz w:val="22"/>
          <w:szCs w:val="22"/>
        </w:rPr>
        <w:t xml:space="preserve"> (6 ECTS) :</w:t>
      </w:r>
      <w:r>
        <w:rPr>
          <w:rFonts w:ascii="Times New Roman" w:hAnsi="Times New Roman" w:cs="Times New Roman"/>
          <w:color w:val="auto"/>
          <w:sz w:val="22"/>
          <w:szCs w:val="22"/>
        </w:rPr>
        <w:t xml:space="preserve"> </w:t>
      </w:r>
      <w:r>
        <w:rPr>
          <w:rFonts w:ascii="Times New Roman" w:hAnsi="Times New Roman" w:cs="Times New Roman"/>
          <w:sz w:val="22"/>
          <w:szCs w:val="22"/>
        </w:rPr>
        <w:t>l’aspect sécurité peu présent dans l’ancien DP a été renforcé. L’objectif recherché est la sensibilisation au code du travail ainsi qu’aux responsabilités de l’ingénieur en la matière. Cette UE remplace en partie l’UE de Gestion de la production (4 ECTS) des anciens DP des orientations chimie et électromécanique. Elle permettra en outre à l’étudiant d’entreprendre et d’innover, dans le cadre de projets personnels ou par l’initiative et l’implication au sein de l’entreprise. Cette compétence sera bien entendu complétée dans l’UE de stage. On y retrouve également l’aspect « Economie et gestion » supprimé de l’UE « </w:t>
      </w:r>
      <w:r>
        <w:rPr>
          <w:rFonts w:ascii="Times New Roman" w:hAnsi="Times New Roman" w:cs="Times New Roman"/>
          <w:color w:val="auto"/>
          <w:sz w:val="22"/>
          <w:szCs w:val="22"/>
        </w:rPr>
        <w:t>Aspects généraux de la gestion des ressources humaines ».</w:t>
      </w:r>
    </w:p>
    <w:p>
      <w:pPr>
        <w:pStyle w:val="Default"/>
        <w:numPr>
          <w:ilvl w:val="0"/>
          <w:numId w:val="15"/>
        </w:numPr>
        <w:spacing w:after="120"/>
        <w:jc w:val="both"/>
        <w:rPr>
          <w:rFonts w:ascii="Times New Roman" w:hAnsi="Times New Roman" w:cs="Times New Roman"/>
          <w:sz w:val="22"/>
          <w:szCs w:val="22"/>
        </w:rPr>
      </w:pPr>
      <w:r>
        <w:rPr>
          <w:rFonts w:ascii="Times New Roman" w:hAnsi="Times New Roman" w:cs="Times New Roman"/>
          <w:i/>
          <w:sz w:val="22"/>
          <w:szCs w:val="22"/>
        </w:rPr>
        <w:t>Recherche appliquée et langue anglaise</w:t>
      </w:r>
      <w:r>
        <w:rPr>
          <w:rFonts w:ascii="Times New Roman" w:hAnsi="Times New Roman" w:cs="Times New Roman"/>
          <w:sz w:val="22"/>
          <w:szCs w:val="22"/>
        </w:rPr>
        <w:t xml:space="preserve"> (8 ECTS) : cette nouvelle UE sera liée notamment à la préparation de l’épreuve intégrée mais aussi aux UE de type « bureau d’études ». Elle rencontre le développement d’un processus de « démarche scientifique » de niveau 7 ainsi que l’exploitation des résultats de la recherche en vue de les concrétiser au sein des entreprises. Cette UE présente également une activité d’enseignement de langue anglaise appliquée à la recherche par l’utilisation de ressources adaptées. </w:t>
      </w:r>
    </w:p>
    <w:p>
      <w:pPr>
        <w:pStyle w:val="Default"/>
        <w:numPr>
          <w:ilvl w:val="0"/>
          <w:numId w:val="15"/>
        </w:numPr>
        <w:spacing w:after="120"/>
        <w:jc w:val="both"/>
        <w:rPr>
          <w:rFonts w:ascii="Times New Roman" w:hAnsi="Times New Roman" w:cs="Times New Roman"/>
          <w:color w:val="auto"/>
          <w:sz w:val="22"/>
          <w:szCs w:val="22"/>
        </w:rPr>
      </w:pPr>
      <w:r>
        <w:rPr>
          <w:rFonts w:ascii="Times New Roman" w:hAnsi="Times New Roman" w:cs="Times New Roman"/>
          <w:i/>
          <w:sz w:val="22"/>
          <w:szCs w:val="22"/>
        </w:rPr>
        <w:t>Thermodynamique appliquée</w:t>
      </w:r>
      <w:r>
        <w:rPr>
          <w:rFonts w:ascii="Times New Roman" w:hAnsi="Times New Roman" w:cs="Times New Roman"/>
          <w:sz w:val="22"/>
          <w:szCs w:val="22"/>
        </w:rPr>
        <w:t xml:space="preserve"> </w:t>
      </w:r>
      <w:r>
        <w:rPr>
          <w:rFonts w:ascii="Times New Roman" w:hAnsi="Times New Roman" w:cs="Times New Roman"/>
          <w:color w:val="auto"/>
          <w:sz w:val="22"/>
          <w:szCs w:val="22"/>
        </w:rPr>
        <w:t xml:space="preserve">(8 ECTS) : cette UE a été réécrite pour mieux répondre au niveau 7 du CFC. Elle contient deux activités d’enseignement actualisées et mieux orientées vers les lois de la physique, de la thermodynamique et l’étude des transformations des fluides. </w:t>
      </w:r>
    </w:p>
    <w:p>
      <w:pPr>
        <w:pStyle w:val="Default"/>
        <w:numPr>
          <w:ilvl w:val="0"/>
          <w:numId w:val="15"/>
        </w:numPr>
        <w:spacing w:after="120"/>
        <w:jc w:val="both"/>
        <w:rPr>
          <w:rFonts w:ascii="Times New Roman" w:hAnsi="Times New Roman" w:cs="Times New Roman"/>
          <w:sz w:val="22"/>
          <w:szCs w:val="22"/>
        </w:rPr>
      </w:pPr>
      <w:r>
        <w:rPr>
          <w:rFonts w:ascii="Times New Roman" w:hAnsi="Times New Roman" w:cs="Times New Roman"/>
          <w:i/>
          <w:sz w:val="22"/>
          <w:szCs w:val="22"/>
        </w:rPr>
        <w:t>Informatique : programmation d’applications techniques</w:t>
      </w:r>
      <w:r>
        <w:rPr>
          <w:rFonts w:ascii="Times New Roman" w:hAnsi="Times New Roman" w:cs="Times New Roman"/>
          <w:sz w:val="22"/>
          <w:szCs w:val="22"/>
        </w:rPr>
        <w:t xml:space="preserve"> (8 ECTS) : cette UE existait dans le précédent DP de l’orientation électromécanique (Informatique : programmation d’applications industrielles – 9 ECTS). Dans les orientations chimie et électronique, cette UE remplacera l’UE « Informatique appliquée aux sciences et aux technologies : programmation d’applications et gestion de fichiers » (2 ECTS), cette dernière étant plus orientée vers le domaine économique. Les deux anciennes UE ont été fusionnées et adaptées pour répondre aux besoins des trois orientations et être ainsi classée dans le domaine des sciences de l’ingénieur et technologie. Le programme de cette nouvelle UE a été adapté aux évolutions de l’environnement informatique tout en abordant les concepts de base de l’intelligence artificielle.</w:t>
      </w:r>
    </w:p>
    <w:p>
      <w:pPr>
        <w:pStyle w:val="Default"/>
        <w:spacing w:after="120"/>
        <w:jc w:val="both"/>
        <w:rPr>
          <w:rFonts w:ascii="Times New Roman" w:hAnsi="Times New Roman" w:cs="Times New Roman"/>
          <w:sz w:val="22"/>
          <w:szCs w:val="22"/>
        </w:rPr>
      </w:pPr>
      <w:r>
        <w:rPr>
          <w:rFonts w:ascii="Times New Roman" w:hAnsi="Times New Roman" w:cs="Times New Roman"/>
          <w:sz w:val="22"/>
          <w:szCs w:val="22"/>
        </w:rPr>
        <w:t xml:space="preserve">En conclusion, le tronc commun se compose de 5 UE de compétences transversales de type « soft skills » (26 ECTS) et de 2 UE de compétences techniques générales (16 ECTS) pour un total de 42 ECTS. </w:t>
      </w:r>
    </w:p>
    <w:p>
      <w:pPr>
        <w:adjustRightInd w:val="0"/>
        <w:spacing w:after="120"/>
        <w:jc w:val="both"/>
      </w:pPr>
      <w:r>
        <w:t xml:space="preserve">A ce tronc commun, le GT a veillé à colorer chaque orientation, en ajoutant plusieurs UE technologiques et scientifiques pour un volume de 78 ECTS, dont deux UE de type « Bureau d’études » (de 9 à 11 ECTS), un stage (8 ECTS) et une EI (20 ECTS) pour un volume global de 120 ECTS. </w:t>
      </w:r>
    </w:p>
    <w:p>
      <w:pPr>
        <w:adjustRightInd w:val="0"/>
        <w:spacing w:after="120"/>
        <w:jc w:val="both"/>
      </w:pPr>
      <w:r>
        <w:t>Les acquis d’apprentissage des unités d’enseignement de type « techniques », c’est-à-dire plus spécifiques à chaque orientation, ont également été entièrement réécrits puisqu’une des recommandations prévue dans l’analyse transversale était d’assurer l’adéquation du contenu  des UE et de la cohérence pédagogique mise en œuvre par rapport aux acquis d’apprentissage (AA). Ces UE présentent une plus grande ouverture afin que l’étudiant puisse s’adapter aux évolutions technologiques. Elles ont aussi été mieux différenciées des UE des bacheliers professionnalisants du domaine concerné.</w:t>
      </w:r>
    </w:p>
    <w:p>
      <w:pPr>
        <w:adjustRightInd w:val="0"/>
        <w:spacing w:after="120"/>
        <w:jc w:val="both"/>
      </w:pPr>
      <w:r>
        <w:t>Chaque orientation présente deux UE de type « Bureau d’études » ayant une charge ECTS plus ou moins identique, à savoir entre 9 et 11 ECTS, pour chacune d’entre elles. Ces UE répondent au niveau 7 du CFC. En outre, elles développent un projet qui pourrait servir d’ancrage à l’UE « Epreuve intégrée ». Ces 2 UE nécessitent évidemment des prérequis en terme de compétences scientifiques et technologiques de base. Elles sont elles-mêmes des prérequis à l’UE de stage. Dans l’une des UE de chaque orientation, la gestion de projet est explicitée.</w:t>
      </w:r>
    </w:p>
    <w:p>
      <w:pPr>
        <w:adjustRightInd w:val="0"/>
        <w:spacing w:after="120"/>
        <w:jc w:val="both"/>
      </w:pPr>
      <w:r>
        <w:t>L’UE de stage de 8 ECTS vise à renforcer les compétences technologiques, scientifiques, entrepreneuriales, managériales, humaines et relationnelles qui faciliteront les choix et l’orientation de l’étudiant dans la recherche d’un premier emploi. Cette UE comme les UE de bureau d’études contribueront à la présentation orale et écrite de résultats scientifiques et techniques tout en assurant une amélioration de la communication.</w:t>
      </w:r>
    </w:p>
    <w:p>
      <w:pPr>
        <w:adjustRightInd w:val="0"/>
        <w:spacing w:after="120"/>
        <w:jc w:val="both"/>
      </w:pPr>
      <w:r>
        <w:t xml:space="preserve">Afin de réaliser leur épreuve intégrée (EI) (20 ECTS), les étudiants partiront, soit de leur expérience de stage, soit des projets qu’ils ont été amenés à développer au sein des UE « Bureau d’études ». Il y est fait plus particulièrement référence à la mise en application d’un des projets en tenant compte des besoins et exigences définies dans un cahier des charges. Les programmes et les acquis d’apprentissage de cette UE ont été ajustés en vue de développer un travail personnel, intégratif et approfondi en rapport avec plusieurs disciplines au </w:t>
      </w:r>
      <w:r>
        <w:lastRenderedPageBreak/>
        <w:t>cœur du métier tout en s’adaptant aux évolutions technologiques du domaine et en y intégrant des compétences de travail collaboratif.</w:t>
      </w:r>
    </w:p>
    <w:p>
      <w:pPr>
        <w:adjustRightInd w:val="0"/>
        <w:spacing w:after="120"/>
        <w:jc w:val="both"/>
      </w:pPr>
      <w:r>
        <w:t xml:space="preserve">Il est à noter que les UE « Bureaux d’études », « Stage » et « Epreuve intégrée » présentent de larges similitudes au sein des trois orientations, tant au niveau du programme qu’au niveau des AA. Seul, le choix des projets et du lieu de stage est ciblé en fonction de l’orientation choisie. </w:t>
      </w:r>
    </w:p>
    <w:p>
      <w:pPr>
        <w:tabs>
          <w:tab w:val="left" w:pos="709"/>
        </w:tabs>
        <w:ind w:left="709"/>
        <w:jc w:val="both"/>
      </w:pPr>
    </w:p>
    <w:p>
      <w:pPr>
        <w:adjustRightInd w:val="0"/>
        <w:spacing w:after="120"/>
        <w:jc w:val="both"/>
      </w:pPr>
      <w:r>
        <w:t xml:space="preserve">Les tableaux et textes rédigés ci-dessous comparent, pour chaque orientation, les unités d’enseignement de l’ancien et du nouveau dossier pédagogique : les UE non modifiées, les UE qui ont fait l’objet de modifications plus ou moins importantes, les UE nouvellement créées, les UE supprimées. </w:t>
      </w:r>
    </w:p>
    <w:p>
      <w:pPr>
        <w:pStyle w:val="Default"/>
        <w:spacing w:after="120"/>
        <w:jc w:val="both"/>
        <w:rPr>
          <w:rFonts w:ascii="Times New Roman" w:hAnsi="Times New Roman" w:cs="Times New Roman"/>
          <w:sz w:val="22"/>
          <w:szCs w:val="22"/>
        </w:rPr>
      </w:pPr>
    </w:p>
    <w:p>
      <w:pPr>
        <w:pStyle w:val="Default"/>
        <w:spacing w:after="120"/>
        <w:jc w:val="both"/>
        <w:rPr>
          <w:rFonts w:ascii="Times New Roman" w:hAnsi="Times New Roman" w:cs="Times New Roman"/>
          <w:sz w:val="22"/>
          <w:szCs w:val="22"/>
        </w:rPr>
        <w:sectPr>
          <w:footerReference w:type="default" r:id="rId9"/>
          <w:footerReference w:type="first" r:id="rId10"/>
          <w:pgSz w:w="11907" w:h="16840" w:code="9"/>
          <w:pgMar w:top="1134" w:right="1134" w:bottom="1134" w:left="1276" w:header="0" w:footer="503" w:gutter="0"/>
          <w:paperSrc w:first="22400" w:other="22400"/>
          <w:cols w:space="720"/>
          <w:titlePg/>
          <w:docGrid w:linePitch="299"/>
        </w:sectPr>
      </w:pPr>
    </w:p>
    <w:p>
      <w:pPr>
        <w:rPr>
          <w:b/>
          <w:u w:val="single"/>
        </w:rPr>
      </w:pPr>
      <w:r>
        <w:rPr>
          <w:b/>
          <w:u w:val="single"/>
        </w:rPr>
        <w:lastRenderedPageBreak/>
        <w:t>Tableaux comparatifs : anciens et nouveaux dossiers pédagogiques (en ECTS)</w:t>
      </w:r>
    </w:p>
    <w:p>
      <w:pPr>
        <w:rPr>
          <w:b/>
          <w:u w:val="single"/>
        </w:rPr>
      </w:pPr>
    </w:p>
    <w:p>
      <w:pPr>
        <w:rPr>
          <w:b/>
          <w:caps/>
          <w:u w:val="single"/>
        </w:rPr>
      </w:pPr>
      <w:r>
        <w:rPr>
          <w:b/>
          <w:caps/>
          <w:u w:val="single"/>
        </w:rPr>
        <w:t>Orientation chimie</w:t>
      </w:r>
    </w:p>
    <w:p>
      <w:pPr>
        <w:rPr>
          <w:b/>
          <w:u w:val="single"/>
        </w:rPr>
      </w:pPr>
    </w:p>
    <w:tbl>
      <w:tblPr>
        <w:tblW w:w="13595"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1" w:type="dxa"/>
          <w:right w:w="71" w:type="dxa"/>
        </w:tblCellMar>
        <w:tblLook w:val="00A0" w:firstRow="1" w:lastRow="0" w:firstColumn="1" w:lastColumn="0" w:noHBand="0" w:noVBand="0"/>
      </w:tblPr>
      <w:tblGrid>
        <w:gridCol w:w="5750"/>
        <w:gridCol w:w="992"/>
        <w:gridCol w:w="5954"/>
        <w:gridCol w:w="899"/>
      </w:tblGrid>
      <w:tr>
        <w:trPr>
          <w:cantSplit/>
          <w:jc w:val="center"/>
        </w:trPr>
        <w:tc>
          <w:tcPr>
            <w:tcW w:w="5750"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ANCIEN DOSSIER PEDAGOGIQUE</w:t>
            </w:r>
          </w:p>
        </w:tc>
        <w:tc>
          <w:tcPr>
            <w:tcW w:w="992" w:type="dxa"/>
            <w:tcBorders>
              <w:top w:val="single" w:sz="4" w:space="0" w:color="auto"/>
            </w:tcBorders>
            <w:vAlign w:val="center"/>
          </w:tcPr>
          <w:p>
            <w:pPr>
              <w:snapToGrid w:val="0"/>
              <w:jc w:val="center"/>
              <w:rPr>
                <w:b/>
                <w:sz w:val="20"/>
                <w:szCs w:val="20"/>
                <w:lang w:eastAsia="ar-SA"/>
              </w:rPr>
            </w:pPr>
          </w:p>
        </w:tc>
        <w:tc>
          <w:tcPr>
            <w:tcW w:w="5954"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NOUVEAU DOSSIER PEDAGOGIQUE</w:t>
            </w:r>
          </w:p>
        </w:tc>
        <w:tc>
          <w:tcPr>
            <w:tcW w:w="899" w:type="dxa"/>
            <w:tcBorders>
              <w:top w:val="single" w:sz="4" w:space="0" w:color="auto"/>
            </w:tcBorders>
          </w:tcPr>
          <w:p>
            <w:pPr>
              <w:pStyle w:val="Contenudetableau"/>
              <w:snapToGrid w:val="0"/>
              <w:rPr>
                <w:rFonts w:ascii="Calibri" w:hAnsi="Calibri"/>
                <w:iCs/>
                <w:sz w:val="20"/>
                <w:szCs w:val="20"/>
              </w:rPr>
            </w:pPr>
          </w:p>
        </w:tc>
      </w:tr>
      <w:tr>
        <w:trPr>
          <w:cantSplit/>
          <w:jc w:val="center"/>
        </w:trPr>
        <w:tc>
          <w:tcPr>
            <w:tcW w:w="5750" w:type="dxa"/>
            <w:shd w:val="clear" w:color="auto" w:fill="E5DFEC"/>
          </w:tcPr>
          <w:p>
            <w:pPr>
              <w:pStyle w:val="Contenudetableau"/>
              <w:snapToGrid w:val="0"/>
              <w:rPr>
                <w:rFonts w:ascii="Calibri" w:hAnsi="Calibri"/>
                <w:iCs/>
                <w:color w:val="7030A0"/>
                <w:sz w:val="20"/>
                <w:szCs w:val="20"/>
              </w:rPr>
            </w:pPr>
          </w:p>
        </w:tc>
        <w:tc>
          <w:tcPr>
            <w:tcW w:w="992" w:type="dxa"/>
            <w:shd w:val="clear" w:color="auto" w:fill="E5DFEC"/>
            <w:vAlign w:val="center"/>
          </w:tcPr>
          <w:p>
            <w:pPr>
              <w:snapToGrid w:val="0"/>
              <w:jc w:val="center"/>
              <w:rPr>
                <w:rFonts w:ascii="Calibri" w:hAnsi="Calibri" w:cs="Calibri"/>
                <w:b/>
                <w:sz w:val="20"/>
                <w:szCs w:val="20"/>
                <w:lang w:eastAsia="ar-SA"/>
              </w:rPr>
            </w:pPr>
            <w:r>
              <w:rPr>
                <w:rFonts w:ascii="Calibri" w:hAnsi="Calibri" w:cs="Calibri"/>
                <w:b/>
                <w:sz w:val="20"/>
                <w:szCs w:val="20"/>
                <w:lang w:eastAsia="ar-SA"/>
              </w:rPr>
              <w:t>ECTS</w:t>
            </w:r>
          </w:p>
        </w:tc>
        <w:tc>
          <w:tcPr>
            <w:tcW w:w="5954" w:type="dxa"/>
            <w:shd w:val="clear" w:color="auto" w:fill="E5DFEC"/>
          </w:tcPr>
          <w:p>
            <w:pPr>
              <w:pStyle w:val="Contenudetableau"/>
              <w:snapToGrid w:val="0"/>
              <w:rPr>
                <w:rFonts w:ascii="Calibri" w:hAnsi="Calibri" w:cs="Calibri"/>
                <w:b/>
                <w:iCs/>
                <w:color w:val="7030A0"/>
                <w:sz w:val="20"/>
                <w:szCs w:val="20"/>
              </w:rPr>
            </w:pPr>
            <w:r>
              <w:rPr>
                <w:rFonts w:ascii="Calibri" w:hAnsi="Calibri" w:cs="Calibri"/>
                <w:b/>
                <w:iCs/>
                <w:color w:val="7030A0"/>
                <w:sz w:val="20"/>
                <w:szCs w:val="20"/>
              </w:rPr>
              <w:t>UE NON MODIFIEE</w:t>
            </w:r>
          </w:p>
        </w:tc>
        <w:tc>
          <w:tcPr>
            <w:tcW w:w="899" w:type="dxa"/>
            <w:shd w:val="clear" w:color="auto" w:fill="E5DFEC"/>
          </w:tcPr>
          <w:p>
            <w:pPr>
              <w:snapToGrid w:val="0"/>
              <w:jc w:val="center"/>
              <w:rPr>
                <w:rFonts w:ascii="Calibri" w:hAnsi="Calibri" w:cs="Calibri"/>
                <w:b/>
                <w:iCs/>
                <w:sz w:val="20"/>
                <w:szCs w:val="20"/>
              </w:rPr>
            </w:pPr>
            <w:r>
              <w:rPr>
                <w:rFonts w:ascii="Calibri" w:hAnsi="Calibri" w:cs="Calibri"/>
                <w:b/>
                <w:sz w:val="20"/>
                <w:szCs w:val="20"/>
                <w:lang w:eastAsia="ar-SA"/>
              </w:rPr>
              <w:t>ECTS</w:t>
            </w:r>
          </w:p>
        </w:tc>
      </w:tr>
      <w:tr>
        <w:trPr>
          <w:cantSplit/>
          <w:jc w:val="center"/>
        </w:trPr>
        <w:tc>
          <w:tcPr>
            <w:tcW w:w="5750" w:type="dxa"/>
            <w:shd w:val="clear" w:color="auto" w:fill="E5DFEC"/>
          </w:tcPr>
          <w:p>
            <w:pPr>
              <w:pStyle w:val="Contenudetableau"/>
              <w:snapToGrid w:val="0"/>
              <w:rPr>
                <w:rFonts w:ascii="Calibri" w:hAnsi="Calibri"/>
                <w:iCs/>
                <w:sz w:val="20"/>
                <w:szCs w:val="20"/>
              </w:rPr>
            </w:pPr>
          </w:p>
        </w:tc>
        <w:tc>
          <w:tcPr>
            <w:tcW w:w="992" w:type="dxa"/>
            <w:shd w:val="clear" w:color="auto" w:fill="E5DFEC"/>
            <w:vAlign w:val="center"/>
          </w:tcPr>
          <w:p>
            <w:pPr>
              <w:snapToGrid w:val="0"/>
              <w:jc w:val="center"/>
              <w:rPr>
                <w:sz w:val="20"/>
                <w:szCs w:val="20"/>
                <w:lang w:eastAsia="ar-SA"/>
              </w:rPr>
            </w:pPr>
          </w:p>
        </w:tc>
        <w:tc>
          <w:tcPr>
            <w:tcW w:w="5954" w:type="dxa"/>
            <w:shd w:val="clear" w:color="auto" w:fill="E5DFEC"/>
          </w:tcPr>
          <w:p>
            <w:pPr>
              <w:pStyle w:val="Contenudetableau"/>
              <w:snapToGrid w:val="0"/>
              <w:rPr>
                <w:rFonts w:ascii="Calibri" w:hAnsi="Calibri"/>
                <w:iCs/>
                <w:color w:val="7030A0"/>
                <w:sz w:val="20"/>
                <w:szCs w:val="20"/>
              </w:rPr>
            </w:pPr>
            <w:r>
              <w:rPr>
                <w:rFonts w:ascii="Calibri" w:hAnsi="Calibri"/>
                <w:iCs/>
                <w:color w:val="7030A0"/>
                <w:sz w:val="20"/>
                <w:szCs w:val="20"/>
              </w:rPr>
              <w:t>//////</w:t>
            </w:r>
          </w:p>
        </w:tc>
        <w:tc>
          <w:tcPr>
            <w:tcW w:w="899" w:type="dxa"/>
            <w:shd w:val="clear" w:color="auto" w:fill="E5DFEC"/>
          </w:tcPr>
          <w:p>
            <w:pPr>
              <w:pStyle w:val="Contenudetableau"/>
              <w:snapToGrid w:val="0"/>
              <w:jc w:val="center"/>
              <w:rPr>
                <w:rFonts w:ascii="Calibri" w:hAnsi="Calibri"/>
                <w:iCs/>
                <w:color w:val="0000FF"/>
                <w:sz w:val="20"/>
                <w:szCs w:val="20"/>
              </w:rPr>
            </w:pPr>
          </w:p>
        </w:tc>
      </w:tr>
      <w:tr>
        <w:trPr>
          <w:cantSplit/>
          <w:jc w:val="center"/>
        </w:trPr>
        <w:tc>
          <w:tcPr>
            <w:tcW w:w="5750" w:type="dxa"/>
            <w:shd w:val="clear" w:color="auto" w:fill="CCFFFF"/>
          </w:tcPr>
          <w:p>
            <w:pPr>
              <w:pStyle w:val="Contenudetableau"/>
              <w:snapToGrid w:val="0"/>
              <w:rPr>
                <w:rFonts w:ascii="Calibri" w:hAnsi="Calibri"/>
                <w:sz w:val="20"/>
                <w:szCs w:val="20"/>
              </w:rPr>
            </w:pPr>
          </w:p>
        </w:tc>
        <w:tc>
          <w:tcPr>
            <w:tcW w:w="992" w:type="dxa"/>
            <w:shd w:val="clear" w:color="auto" w:fill="CCFFFF"/>
            <w:vAlign w:val="center"/>
          </w:tcPr>
          <w:p>
            <w:pPr>
              <w:snapToGrid w:val="0"/>
              <w:jc w:val="center"/>
              <w:rPr>
                <w:sz w:val="20"/>
                <w:szCs w:val="20"/>
                <w:lang w:eastAsia="ar-SA"/>
              </w:rPr>
            </w:pP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UE MODIFIEES</w:t>
            </w:r>
          </w:p>
        </w:tc>
        <w:tc>
          <w:tcPr>
            <w:tcW w:w="899" w:type="dxa"/>
            <w:shd w:val="clear" w:color="auto" w:fill="CCFFFF"/>
            <w:vAlign w:val="center"/>
          </w:tcPr>
          <w:p>
            <w:pPr>
              <w:snapToGrid w:val="0"/>
              <w:jc w:val="center"/>
              <w:rPr>
                <w:color w:val="0000FF"/>
                <w:sz w:val="20"/>
                <w:szCs w:val="20"/>
                <w:lang w:eastAsia="ar-SA"/>
              </w:rPr>
            </w:pPr>
          </w:p>
        </w:tc>
      </w:tr>
      <w:tr>
        <w:trPr>
          <w:cantSplit/>
          <w:jc w:val="center"/>
        </w:trPr>
        <w:tc>
          <w:tcPr>
            <w:tcW w:w="5750" w:type="dxa"/>
            <w:shd w:val="clear" w:color="auto" w:fill="CCFFFF"/>
          </w:tcPr>
          <w:p>
            <w:pPr>
              <w:pStyle w:val="Contenudetableau"/>
              <w:snapToGrid w:val="0"/>
              <w:rPr>
                <w:rFonts w:ascii="Calibri" w:hAnsi="Calibri"/>
                <w:iCs/>
                <w:sz w:val="20"/>
                <w:szCs w:val="20"/>
              </w:rPr>
            </w:pPr>
            <w:r>
              <w:rPr>
                <w:rFonts w:ascii="Calibri" w:hAnsi="Calibri"/>
                <w:iCs/>
                <w:sz w:val="20"/>
                <w:szCs w:val="20"/>
              </w:rPr>
              <w:t>Biochimie et microbiologie</w:t>
            </w:r>
          </w:p>
        </w:tc>
        <w:tc>
          <w:tcPr>
            <w:tcW w:w="992" w:type="dxa"/>
            <w:shd w:val="clear" w:color="auto" w:fill="CCFFFF"/>
            <w:vAlign w:val="center"/>
          </w:tcPr>
          <w:p>
            <w:pPr>
              <w:snapToGrid w:val="0"/>
              <w:jc w:val="center"/>
              <w:rPr>
                <w:sz w:val="20"/>
                <w:szCs w:val="20"/>
                <w:lang w:eastAsia="ar-SA"/>
              </w:rPr>
            </w:pPr>
            <w:r>
              <w:rPr>
                <w:sz w:val="20"/>
                <w:szCs w:val="20"/>
                <w:lang w:eastAsia="ar-SA"/>
              </w:rPr>
              <w:t>3</w:t>
            </w:r>
          </w:p>
        </w:tc>
        <w:tc>
          <w:tcPr>
            <w:tcW w:w="5954" w:type="dxa"/>
            <w:shd w:val="clear" w:color="auto" w:fill="CCFFFF"/>
          </w:tcPr>
          <w:p>
            <w:pPr>
              <w:pStyle w:val="Contenudetableau"/>
              <w:snapToGrid w:val="0"/>
              <w:rPr>
                <w:rFonts w:ascii="Calibri" w:hAnsi="Calibri"/>
                <w:iCs/>
                <w:color w:val="7030A0"/>
                <w:sz w:val="20"/>
                <w:szCs w:val="20"/>
              </w:rPr>
            </w:pPr>
            <w:r>
              <w:rPr>
                <w:rFonts w:ascii="Calibri" w:hAnsi="Calibri"/>
                <w:iCs/>
                <w:color w:val="7030A0"/>
                <w:sz w:val="20"/>
                <w:szCs w:val="20"/>
              </w:rPr>
              <w:t>1</w:t>
            </w:r>
            <w:r>
              <w:rPr>
                <w:rFonts w:ascii="Calibri" w:hAnsi="Calibri"/>
                <w:color w:val="0000FF"/>
                <w:sz w:val="20"/>
                <w:szCs w:val="20"/>
              </w:rPr>
              <w:t>. Biochimie et microbiologie</w:t>
            </w:r>
          </w:p>
        </w:tc>
        <w:tc>
          <w:tcPr>
            <w:tcW w:w="899" w:type="dxa"/>
            <w:shd w:val="clear" w:color="auto" w:fill="CCFFFF"/>
          </w:tcPr>
          <w:p>
            <w:pPr>
              <w:pStyle w:val="Contenudetableau"/>
              <w:snapToGrid w:val="0"/>
              <w:jc w:val="center"/>
              <w:rPr>
                <w:rFonts w:ascii="Calibri" w:hAnsi="Calibri"/>
                <w:iCs/>
                <w:color w:val="0000FF"/>
                <w:sz w:val="20"/>
                <w:szCs w:val="20"/>
              </w:rPr>
            </w:pPr>
            <w:r>
              <w:rPr>
                <w:rFonts w:ascii="Calibri" w:hAnsi="Calibri"/>
                <w:iCs/>
                <w:color w:val="0000FF"/>
                <w:sz w:val="20"/>
                <w:szCs w:val="20"/>
              </w:rPr>
              <w:t>3</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Chimie physique</w:t>
            </w:r>
          </w:p>
        </w:tc>
        <w:tc>
          <w:tcPr>
            <w:tcW w:w="992" w:type="dxa"/>
            <w:shd w:val="clear" w:color="auto" w:fill="CCFFFF"/>
            <w:vAlign w:val="center"/>
          </w:tcPr>
          <w:p>
            <w:pPr>
              <w:snapToGrid w:val="0"/>
              <w:jc w:val="center"/>
              <w:rPr>
                <w:sz w:val="20"/>
                <w:szCs w:val="20"/>
                <w:lang w:eastAsia="ar-SA"/>
              </w:rPr>
            </w:pPr>
            <w:r>
              <w:rPr>
                <w:sz w:val="20"/>
                <w:szCs w:val="20"/>
                <w:lang w:eastAsia="ar-SA"/>
              </w:rPr>
              <w:t>7</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2. Chimie physique</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Chimie analytique instrumentale</w:t>
            </w:r>
          </w:p>
        </w:tc>
        <w:tc>
          <w:tcPr>
            <w:tcW w:w="992" w:type="dxa"/>
            <w:shd w:val="clear" w:color="auto" w:fill="CCFFFF"/>
            <w:vAlign w:val="center"/>
          </w:tcPr>
          <w:p>
            <w:pPr>
              <w:snapToGrid w:val="0"/>
              <w:jc w:val="center"/>
              <w:rPr>
                <w:sz w:val="20"/>
                <w:szCs w:val="20"/>
                <w:lang w:eastAsia="ar-SA"/>
              </w:rPr>
            </w:pPr>
            <w:r>
              <w:rPr>
                <w:sz w:val="20"/>
                <w:szCs w:val="20"/>
                <w:lang w:eastAsia="ar-SA"/>
              </w:rPr>
              <w:t>10</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3. Chimie analytique instrumentale</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6</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lang w:eastAsia="fr-BE"/>
              </w:rPr>
              <w:t>Chimie organique et technologie des matériaux nouveaux </w:t>
            </w:r>
          </w:p>
        </w:tc>
        <w:tc>
          <w:tcPr>
            <w:tcW w:w="992" w:type="dxa"/>
            <w:shd w:val="clear" w:color="auto" w:fill="CCFFFF"/>
            <w:vAlign w:val="center"/>
          </w:tcPr>
          <w:p>
            <w:pPr>
              <w:snapToGrid w:val="0"/>
              <w:jc w:val="center"/>
              <w:rPr>
                <w:sz w:val="20"/>
                <w:szCs w:val="20"/>
                <w:lang w:eastAsia="ar-SA"/>
              </w:rPr>
            </w:pPr>
            <w:r>
              <w:rPr>
                <w:sz w:val="20"/>
                <w:szCs w:val="20"/>
                <w:lang w:eastAsia="ar-SA"/>
              </w:rPr>
              <w:t>10</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4. Chimie organique et technologie des matériaux nouveaux</w:t>
            </w:r>
          </w:p>
        </w:tc>
        <w:tc>
          <w:tcPr>
            <w:tcW w:w="899" w:type="dxa"/>
            <w:shd w:val="clear" w:color="auto" w:fill="CCFFFF"/>
          </w:tcPr>
          <w:p>
            <w:pPr>
              <w:snapToGrid w:val="0"/>
              <w:jc w:val="center"/>
              <w:rPr>
                <w:color w:val="0000FF"/>
                <w:sz w:val="20"/>
                <w:szCs w:val="20"/>
                <w:lang w:eastAsia="ar-SA"/>
              </w:rPr>
            </w:pPr>
            <w:r>
              <w:rPr>
                <w:color w:val="0000FF"/>
                <w:sz w:val="20"/>
                <w:szCs w:val="20"/>
                <w:lang w:eastAsia="ar-SA"/>
              </w:rPr>
              <w:t>8</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lang w:eastAsia="fr-BE"/>
              </w:rPr>
              <w:t>Investigation structurale et fonctionnelle en chimie organique</w:t>
            </w:r>
          </w:p>
        </w:tc>
        <w:tc>
          <w:tcPr>
            <w:tcW w:w="992" w:type="dxa"/>
            <w:shd w:val="clear" w:color="auto" w:fill="CCFFFF"/>
            <w:vAlign w:val="center"/>
          </w:tcPr>
          <w:p>
            <w:pPr>
              <w:snapToGrid w:val="0"/>
              <w:jc w:val="center"/>
              <w:rPr>
                <w:sz w:val="20"/>
                <w:szCs w:val="20"/>
                <w:lang w:eastAsia="ar-SA"/>
              </w:rPr>
            </w:pPr>
            <w:r>
              <w:rPr>
                <w:sz w:val="20"/>
                <w:szCs w:val="20"/>
                <w:lang w:eastAsia="ar-SA"/>
              </w:rPr>
              <w:t>9</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5. Investigation structurale et fonctionnelle en chimie organique</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6</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lang w:eastAsia="fr-BE"/>
              </w:rPr>
              <w:t>Chimie industrielle</w:t>
            </w:r>
          </w:p>
        </w:tc>
        <w:tc>
          <w:tcPr>
            <w:tcW w:w="992" w:type="dxa"/>
            <w:shd w:val="clear" w:color="auto" w:fill="CCFFFF"/>
            <w:vAlign w:val="center"/>
          </w:tcPr>
          <w:p>
            <w:pPr>
              <w:snapToGrid w:val="0"/>
              <w:jc w:val="center"/>
              <w:rPr>
                <w:sz w:val="20"/>
                <w:szCs w:val="20"/>
                <w:lang w:eastAsia="ar-SA"/>
              </w:rPr>
            </w:pPr>
            <w:r>
              <w:rPr>
                <w:sz w:val="20"/>
                <w:szCs w:val="20"/>
                <w:lang w:eastAsia="ar-SA"/>
              </w:rPr>
              <w:t>12</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6. Chimie industrielle : bureau d’études</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11</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lang w:eastAsia="fr-BE"/>
              </w:rPr>
              <w:t>Génie chimique</w:t>
            </w:r>
          </w:p>
        </w:tc>
        <w:tc>
          <w:tcPr>
            <w:tcW w:w="992" w:type="dxa"/>
            <w:shd w:val="clear" w:color="auto" w:fill="CCFFFF"/>
            <w:vAlign w:val="center"/>
          </w:tcPr>
          <w:p>
            <w:pPr>
              <w:snapToGrid w:val="0"/>
              <w:jc w:val="center"/>
              <w:rPr>
                <w:sz w:val="20"/>
                <w:szCs w:val="20"/>
                <w:lang w:eastAsia="ar-SA"/>
              </w:rPr>
            </w:pPr>
            <w:r>
              <w:rPr>
                <w:sz w:val="20"/>
                <w:szCs w:val="20"/>
                <w:lang w:eastAsia="ar-SA"/>
              </w:rPr>
              <w:t>12</w:t>
            </w:r>
          </w:p>
        </w:tc>
        <w:tc>
          <w:tcPr>
            <w:tcW w:w="5954"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7. Génie chimique : bureau d’études</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11</w:t>
            </w:r>
          </w:p>
        </w:tc>
      </w:tr>
      <w:tr>
        <w:trPr>
          <w:cantSplit/>
          <w:trHeight w:val="353"/>
          <w:jc w:val="center"/>
        </w:trPr>
        <w:tc>
          <w:tcPr>
            <w:tcW w:w="5750" w:type="dxa"/>
            <w:shd w:val="clear" w:color="auto" w:fill="CCFFFF"/>
          </w:tcPr>
          <w:p>
            <w:pPr>
              <w:pStyle w:val="Contenudetableau"/>
              <w:snapToGrid w:val="0"/>
              <w:rPr>
                <w:rFonts w:ascii="Calibri" w:hAnsi="Calibri" w:cs="Calibri"/>
                <w:sz w:val="20"/>
                <w:szCs w:val="20"/>
                <w:lang w:eastAsia="fr-BE"/>
              </w:rPr>
            </w:pPr>
            <w:r>
              <w:rPr>
                <w:rFonts w:ascii="Calibri" w:hAnsi="Calibri" w:cs="Calibri"/>
                <w:sz w:val="20"/>
                <w:szCs w:val="20"/>
                <w:lang w:eastAsia="fr-BE"/>
              </w:rPr>
              <w:t>Aspects généraux de la gestion économique et humaine</w:t>
            </w:r>
          </w:p>
        </w:tc>
        <w:tc>
          <w:tcPr>
            <w:tcW w:w="992" w:type="dxa"/>
            <w:shd w:val="clear" w:color="auto" w:fill="CCFFFF"/>
          </w:tcPr>
          <w:p>
            <w:pPr>
              <w:snapToGrid w:val="0"/>
              <w:jc w:val="center"/>
              <w:rPr>
                <w:sz w:val="20"/>
                <w:szCs w:val="20"/>
                <w:lang w:eastAsia="ar-SA"/>
              </w:rPr>
            </w:pPr>
            <w:r>
              <w:rPr>
                <w:sz w:val="20"/>
                <w:szCs w:val="20"/>
                <w:lang w:eastAsia="ar-SA"/>
              </w:rPr>
              <w:t>7</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8. Aspects généraux de la gestion des ressources humaines</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4</w:t>
            </w:r>
          </w:p>
        </w:tc>
      </w:tr>
      <w:tr>
        <w:trPr>
          <w:cantSplit/>
          <w:trHeight w:val="335"/>
          <w:jc w:val="center"/>
        </w:trPr>
        <w:tc>
          <w:tcPr>
            <w:tcW w:w="5750" w:type="dxa"/>
            <w:shd w:val="clear" w:color="auto" w:fill="CCFFFF"/>
          </w:tcPr>
          <w:p>
            <w:pPr>
              <w:pStyle w:val="Contenudetableau"/>
              <w:snapToGrid w:val="0"/>
              <w:rPr>
                <w:rFonts w:ascii="Calibri" w:hAnsi="Calibri" w:cs="Calibri"/>
                <w:sz w:val="20"/>
                <w:szCs w:val="20"/>
                <w:lang w:eastAsia="fr-BE"/>
              </w:rPr>
            </w:pPr>
            <w:r>
              <w:rPr>
                <w:rFonts w:ascii="Calibri" w:hAnsi="Calibri" w:cs="Calibri"/>
                <w:sz w:val="20"/>
                <w:szCs w:val="20"/>
                <w:lang w:eastAsia="fr-BE"/>
              </w:rPr>
              <w:t>Thermodynamique appliquée</w:t>
            </w:r>
          </w:p>
        </w:tc>
        <w:tc>
          <w:tcPr>
            <w:tcW w:w="992" w:type="dxa"/>
            <w:shd w:val="clear" w:color="auto" w:fill="CCFFFF"/>
            <w:vAlign w:val="center"/>
          </w:tcPr>
          <w:p>
            <w:pPr>
              <w:snapToGrid w:val="0"/>
              <w:jc w:val="center"/>
              <w:rPr>
                <w:sz w:val="20"/>
                <w:szCs w:val="20"/>
                <w:lang w:eastAsia="ar-SA"/>
              </w:rPr>
            </w:pPr>
            <w:r>
              <w:rPr>
                <w:sz w:val="20"/>
                <w:szCs w:val="20"/>
                <w:lang w:eastAsia="ar-SA"/>
              </w:rPr>
              <w:t>8</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9. Thermodynamique appliquée</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750" w:type="dxa"/>
            <w:shd w:val="clear" w:color="auto" w:fill="CCFFFF"/>
          </w:tcPr>
          <w:p>
            <w:pPr>
              <w:pStyle w:val="Contenudetableau"/>
              <w:snapToGrid w:val="0"/>
              <w:rPr>
                <w:rFonts w:ascii="Calibri" w:hAnsi="Calibri" w:cs="Calibri"/>
                <w:color w:val="009644"/>
                <w:sz w:val="20"/>
                <w:szCs w:val="20"/>
              </w:rPr>
            </w:pPr>
            <w:r>
              <w:rPr>
                <w:rFonts w:ascii="Calibri" w:hAnsi="Calibri" w:cs="Calibri"/>
                <w:sz w:val="20"/>
                <w:szCs w:val="20"/>
              </w:rPr>
              <w:t>Aspects écologiques des techniques de production</w:t>
            </w:r>
          </w:p>
        </w:tc>
        <w:tc>
          <w:tcPr>
            <w:tcW w:w="992" w:type="dxa"/>
            <w:shd w:val="clear" w:color="auto" w:fill="CCFFFF"/>
            <w:vAlign w:val="center"/>
          </w:tcPr>
          <w:p>
            <w:pPr>
              <w:snapToGrid w:val="0"/>
              <w:jc w:val="center"/>
              <w:rPr>
                <w:sz w:val="20"/>
                <w:szCs w:val="20"/>
                <w:lang w:eastAsia="ar-SA"/>
              </w:rPr>
            </w:pPr>
            <w:r>
              <w:rPr>
                <w:sz w:val="20"/>
                <w:szCs w:val="20"/>
                <w:lang w:eastAsia="ar-SA"/>
              </w:rPr>
              <w:t>2</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10. Aspects environnementaux des techniques de production</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2</w:t>
            </w:r>
          </w:p>
        </w:tc>
      </w:tr>
      <w:tr>
        <w:trPr>
          <w:cantSplit/>
          <w:jc w:val="center"/>
        </w:trPr>
        <w:tc>
          <w:tcPr>
            <w:tcW w:w="5750" w:type="dxa"/>
            <w:vMerge w:val="restart"/>
            <w:shd w:val="clear" w:color="auto" w:fill="CCFFFF"/>
            <w:vAlign w:val="center"/>
          </w:tcPr>
          <w:p>
            <w:pPr>
              <w:pStyle w:val="Contenudetableau"/>
              <w:snapToGrid w:val="0"/>
              <w:rPr>
                <w:rFonts w:ascii="Calibri" w:hAnsi="Calibri"/>
                <w:sz w:val="20"/>
                <w:szCs w:val="20"/>
              </w:rPr>
            </w:pPr>
            <w:r>
              <w:rPr>
                <w:rFonts w:ascii="Calibri" w:hAnsi="Calibri"/>
                <w:sz w:val="20"/>
                <w:szCs w:val="20"/>
              </w:rPr>
              <w:t>Gestion de la production</w:t>
            </w:r>
          </w:p>
        </w:tc>
        <w:tc>
          <w:tcPr>
            <w:tcW w:w="992" w:type="dxa"/>
            <w:vMerge w:val="restart"/>
            <w:shd w:val="clear" w:color="auto" w:fill="CCFFFF"/>
            <w:vAlign w:val="center"/>
          </w:tcPr>
          <w:p>
            <w:pPr>
              <w:snapToGrid w:val="0"/>
              <w:jc w:val="center"/>
              <w:rPr>
                <w:sz w:val="20"/>
                <w:szCs w:val="20"/>
                <w:lang w:eastAsia="ar-SA"/>
              </w:rPr>
            </w:pPr>
            <w:r>
              <w:rPr>
                <w:sz w:val="20"/>
                <w:szCs w:val="20"/>
                <w:lang w:eastAsia="ar-SA"/>
              </w:rPr>
              <w:t>4</w:t>
            </w:r>
          </w:p>
        </w:tc>
        <w:tc>
          <w:tcPr>
            <w:tcW w:w="5954" w:type="dxa"/>
            <w:shd w:val="clear" w:color="auto" w:fill="CCFFFF"/>
          </w:tcPr>
          <w:p>
            <w:pPr>
              <w:pStyle w:val="Contenudetableau"/>
              <w:rPr>
                <w:rFonts w:ascii="Calibri" w:hAnsi="Calibri"/>
                <w:color w:val="F79646"/>
                <w:sz w:val="20"/>
                <w:szCs w:val="20"/>
              </w:rPr>
            </w:pPr>
            <w:r>
              <w:rPr>
                <w:rFonts w:ascii="Calibri" w:hAnsi="Calibri"/>
                <w:color w:val="F79646"/>
                <w:sz w:val="20"/>
                <w:szCs w:val="20"/>
              </w:rPr>
              <w:t>11. Gestion entrepreneuriale et sécurité (en partie)</w:t>
            </w:r>
          </w:p>
        </w:tc>
        <w:tc>
          <w:tcPr>
            <w:tcW w:w="899" w:type="dxa"/>
            <w:shd w:val="clear" w:color="auto" w:fill="CCFFFF"/>
          </w:tcPr>
          <w:p>
            <w:pPr>
              <w:pStyle w:val="Contenudetableau"/>
              <w:jc w:val="center"/>
              <w:rPr>
                <w:rFonts w:ascii="Calibri" w:hAnsi="Calibri"/>
                <w:color w:val="F79646"/>
                <w:sz w:val="20"/>
                <w:szCs w:val="20"/>
              </w:rPr>
            </w:pPr>
          </w:p>
        </w:tc>
      </w:tr>
      <w:tr>
        <w:trPr>
          <w:cantSplit/>
          <w:jc w:val="center"/>
        </w:trPr>
        <w:tc>
          <w:tcPr>
            <w:tcW w:w="5750" w:type="dxa"/>
            <w:vMerge/>
            <w:shd w:val="clear" w:color="auto" w:fill="CCFFFF"/>
          </w:tcPr>
          <w:p>
            <w:pPr>
              <w:pStyle w:val="Contenudetableau"/>
              <w:snapToGrid w:val="0"/>
              <w:rPr>
                <w:rFonts w:ascii="Calibri" w:hAnsi="Calibri"/>
                <w:sz w:val="20"/>
                <w:szCs w:val="20"/>
              </w:rPr>
            </w:pPr>
          </w:p>
        </w:tc>
        <w:tc>
          <w:tcPr>
            <w:tcW w:w="992" w:type="dxa"/>
            <w:vMerge/>
            <w:shd w:val="clear" w:color="auto" w:fill="CCFFFF"/>
            <w:vAlign w:val="center"/>
          </w:tcPr>
          <w:p>
            <w:pPr>
              <w:snapToGrid w:val="0"/>
              <w:jc w:val="center"/>
              <w:rPr>
                <w:sz w:val="20"/>
                <w:szCs w:val="20"/>
                <w:lang w:eastAsia="ar-SA"/>
              </w:rPr>
            </w:pPr>
          </w:p>
        </w:tc>
        <w:tc>
          <w:tcPr>
            <w:tcW w:w="5954" w:type="dxa"/>
            <w:shd w:val="clear" w:color="auto" w:fill="CCFFFF"/>
          </w:tcPr>
          <w:p>
            <w:pPr>
              <w:pStyle w:val="Contenudetableau"/>
              <w:rPr>
                <w:rFonts w:ascii="Calibri" w:hAnsi="Calibri"/>
                <w:color w:val="F79646"/>
                <w:sz w:val="20"/>
                <w:szCs w:val="20"/>
              </w:rPr>
            </w:pPr>
            <w:r>
              <w:rPr>
                <w:rFonts w:ascii="Calibri" w:hAnsi="Calibri"/>
                <w:color w:val="F79646"/>
                <w:sz w:val="20"/>
                <w:szCs w:val="20"/>
              </w:rPr>
              <w:t>12. Amélioration de processus d’exploitation (en partie)</w:t>
            </w:r>
          </w:p>
        </w:tc>
        <w:tc>
          <w:tcPr>
            <w:tcW w:w="899" w:type="dxa"/>
            <w:shd w:val="clear" w:color="auto" w:fill="CCFFFF"/>
          </w:tcPr>
          <w:p>
            <w:pPr>
              <w:pStyle w:val="Contenudetableau"/>
              <w:jc w:val="center"/>
              <w:rPr>
                <w:rFonts w:ascii="Calibri" w:hAnsi="Calibri"/>
                <w:color w:val="F79646"/>
                <w:sz w:val="20"/>
                <w:szCs w:val="20"/>
              </w:rPr>
            </w:pP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Informatique appliquée aux sciences et aux technologies: programmation d’applications de gestion de fichiers</w:t>
            </w:r>
          </w:p>
        </w:tc>
        <w:tc>
          <w:tcPr>
            <w:tcW w:w="992" w:type="dxa"/>
            <w:shd w:val="clear" w:color="auto" w:fill="CCFFFF"/>
            <w:vAlign w:val="center"/>
          </w:tcPr>
          <w:p>
            <w:pPr>
              <w:snapToGrid w:val="0"/>
              <w:jc w:val="center"/>
              <w:rPr>
                <w:sz w:val="20"/>
                <w:szCs w:val="20"/>
                <w:lang w:eastAsia="ar-SA"/>
              </w:rPr>
            </w:pPr>
            <w:r>
              <w:rPr>
                <w:sz w:val="20"/>
                <w:szCs w:val="20"/>
                <w:lang w:eastAsia="ar-SA"/>
              </w:rPr>
              <w:t>2</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13. Informatique : programmation d’applications techniques</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Stage : Master en Sciences de l’Ingénieur industriel - Orientation : Chimie</w:t>
            </w:r>
          </w:p>
        </w:tc>
        <w:tc>
          <w:tcPr>
            <w:tcW w:w="992" w:type="dxa"/>
            <w:shd w:val="clear" w:color="auto" w:fill="CCFFFF"/>
            <w:vAlign w:val="center"/>
          </w:tcPr>
          <w:p>
            <w:pPr>
              <w:snapToGrid w:val="0"/>
              <w:jc w:val="center"/>
              <w:rPr>
                <w:sz w:val="20"/>
                <w:szCs w:val="20"/>
                <w:lang w:eastAsia="ar-SA"/>
              </w:rPr>
            </w:pPr>
            <w:r>
              <w:rPr>
                <w:sz w:val="20"/>
                <w:szCs w:val="20"/>
                <w:lang w:eastAsia="ar-SA"/>
              </w:rPr>
              <w:t>8</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s="Calibri"/>
                <w:color w:val="0000FF"/>
                <w:sz w:val="20"/>
                <w:szCs w:val="20"/>
              </w:rPr>
              <w:t>14. Stage : Master en Sciences de l’Ingénieur industriel - Orientation : Chimie</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750" w:type="dxa"/>
            <w:tcBorders>
              <w:right w:val="single" w:sz="4" w:space="0" w:color="auto"/>
            </w:tcBorders>
            <w:shd w:val="clear" w:color="auto" w:fill="CCFFFF"/>
          </w:tcPr>
          <w:p>
            <w:pPr>
              <w:pStyle w:val="Contenudetableau"/>
              <w:rPr>
                <w:rFonts w:ascii="Calibri" w:hAnsi="Calibri"/>
                <w:sz w:val="20"/>
                <w:szCs w:val="20"/>
              </w:rPr>
            </w:pPr>
            <w:r>
              <w:rPr>
                <w:rFonts w:ascii="Calibri" w:hAnsi="Calibri"/>
                <w:sz w:val="20"/>
                <w:szCs w:val="20"/>
              </w:rPr>
              <w:t xml:space="preserve">Epreuve intégrée de la section : </w:t>
            </w:r>
            <w:r>
              <w:rPr>
                <w:rFonts w:ascii="Calibri" w:hAnsi="Calibri" w:cs="Calibri"/>
                <w:sz w:val="20"/>
                <w:szCs w:val="20"/>
              </w:rPr>
              <w:t>Master en Sciences de l’Ingénieur industriel - Orientation : Chimie</w:t>
            </w:r>
            <w:r>
              <w:rPr>
                <w:rFonts w:ascii="Calibri" w:hAnsi="Calibri"/>
                <w:sz w:val="20"/>
                <w:szCs w:val="20"/>
              </w:rPr>
              <w:t xml:space="preserve"> </w:t>
            </w:r>
          </w:p>
        </w:tc>
        <w:tc>
          <w:tcPr>
            <w:tcW w:w="992" w:type="dxa"/>
            <w:tcBorders>
              <w:left w:val="single" w:sz="4" w:space="0" w:color="auto"/>
              <w:right w:val="single" w:sz="4" w:space="0" w:color="auto"/>
            </w:tcBorders>
            <w:shd w:val="clear" w:color="auto" w:fill="CCFFFF"/>
          </w:tcPr>
          <w:p>
            <w:pPr>
              <w:pStyle w:val="Contenudetableau"/>
              <w:jc w:val="center"/>
              <w:rPr>
                <w:rFonts w:ascii="Calibri" w:hAnsi="Calibri"/>
                <w:sz w:val="20"/>
                <w:szCs w:val="20"/>
              </w:rPr>
            </w:pPr>
            <w:r>
              <w:rPr>
                <w:rFonts w:ascii="Calibri" w:hAnsi="Calibri"/>
                <w:sz w:val="20"/>
                <w:szCs w:val="20"/>
              </w:rPr>
              <w:t>20</w:t>
            </w:r>
          </w:p>
        </w:tc>
        <w:tc>
          <w:tcPr>
            <w:tcW w:w="5954" w:type="dxa"/>
            <w:tcBorders>
              <w:left w:val="single" w:sz="4" w:space="0" w:color="auto"/>
              <w:right w:val="single" w:sz="4" w:space="0" w:color="auto"/>
            </w:tcBorders>
            <w:shd w:val="clear" w:color="auto" w:fill="CCFFFF"/>
          </w:tcPr>
          <w:p>
            <w:pPr>
              <w:pStyle w:val="Contenudetableau"/>
              <w:rPr>
                <w:rFonts w:ascii="Calibri" w:hAnsi="Calibri"/>
                <w:color w:val="0000FF"/>
                <w:sz w:val="20"/>
                <w:szCs w:val="20"/>
              </w:rPr>
            </w:pPr>
            <w:r>
              <w:rPr>
                <w:rFonts w:ascii="Calibri" w:hAnsi="Calibri"/>
                <w:color w:val="0000FF"/>
                <w:sz w:val="20"/>
                <w:szCs w:val="20"/>
              </w:rPr>
              <w:t xml:space="preserve">15. Epreuve intégrée de la section : </w:t>
            </w:r>
            <w:r>
              <w:rPr>
                <w:rFonts w:ascii="Calibri" w:hAnsi="Calibri" w:cs="Calibri"/>
                <w:color w:val="0000FF"/>
                <w:sz w:val="20"/>
                <w:szCs w:val="20"/>
              </w:rPr>
              <w:t>Master en Sciences de l’Ingénieur industriel - Orientation : Chimie</w:t>
            </w:r>
            <w:r>
              <w:rPr>
                <w:rFonts w:ascii="Calibri" w:hAnsi="Calibri"/>
                <w:color w:val="0000FF"/>
                <w:sz w:val="20"/>
                <w:szCs w:val="20"/>
              </w:rPr>
              <w:t xml:space="preserve"> </w:t>
            </w:r>
          </w:p>
        </w:tc>
        <w:tc>
          <w:tcPr>
            <w:tcW w:w="899" w:type="dxa"/>
            <w:tcBorders>
              <w:left w:val="single" w:sz="4" w:space="0" w:color="auto"/>
            </w:tcBorders>
            <w:shd w:val="clear" w:color="auto" w:fill="CCFFFF"/>
          </w:tcPr>
          <w:p>
            <w:pPr>
              <w:pStyle w:val="Contenudetableau"/>
              <w:jc w:val="center"/>
              <w:rPr>
                <w:rFonts w:ascii="Calibri" w:hAnsi="Calibri"/>
                <w:color w:val="0000FF"/>
                <w:sz w:val="20"/>
                <w:szCs w:val="20"/>
              </w:rPr>
            </w:pPr>
            <w:r>
              <w:rPr>
                <w:rFonts w:ascii="Calibri" w:hAnsi="Calibri"/>
                <w:color w:val="0000FF"/>
                <w:sz w:val="20"/>
                <w:szCs w:val="20"/>
              </w:rPr>
              <w:t>20</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992"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4" w:type="dxa"/>
            <w:tcBorders>
              <w:left w:val="single" w:sz="4" w:space="0" w:color="auto"/>
              <w:right w:val="single" w:sz="4" w:space="0" w:color="auto"/>
            </w:tcBorders>
            <w:shd w:val="clear" w:color="auto" w:fill="CCFFCC"/>
          </w:tcPr>
          <w:p>
            <w:pPr>
              <w:pStyle w:val="Contenudetableau"/>
              <w:rPr>
                <w:rFonts w:ascii="Calibri" w:hAnsi="Calibri"/>
                <w:color w:val="009644"/>
                <w:sz w:val="20"/>
                <w:szCs w:val="20"/>
              </w:rPr>
            </w:pPr>
            <w:r>
              <w:rPr>
                <w:rFonts w:ascii="Calibri" w:hAnsi="Calibri"/>
                <w:color w:val="009644"/>
                <w:sz w:val="20"/>
                <w:szCs w:val="20"/>
              </w:rPr>
              <w:t>UE NOUVELLES</w:t>
            </w:r>
          </w:p>
        </w:tc>
        <w:tc>
          <w:tcPr>
            <w:tcW w:w="899" w:type="dxa"/>
            <w:tcBorders>
              <w:left w:val="single" w:sz="4" w:space="0" w:color="auto"/>
            </w:tcBorders>
            <w:shd w:val="clear" w:color="auto" w:fill="CCFFCC"/>
          </w:tcPr>
          <w:p>
            <w:pPr>
              <w:pStyle w:val="Contenudetableau"/>
              <w:jc w:val="center"/>
              <w:rPr>
                <w:rFonts w:ascii="Calibri" w:hAnsi="Calibri"/>
                <w:color w:val="009644"/>
                <w:sz w:val="20"/>
                <w:szCs w:val="20"/>
              </w:rPr>
            </w:pP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r>
              <w:rPr>
                <w:rFonts w:ascii="Calibri" w:hAnsi="Calibri"/>
                <w:sz w:val="20"/>
                <w:szCs w:val="20"/>
              </w:rPr>
              <w:t>/////////</w:t>
            </w:r>
          </w:p>
        </w:tc>
        <w:tc>
          <w:tcPr>
            <w:tcW w:w="992"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4"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16. Recherche appliquée et langue anglaise</w:t>
            </w:r>
          </w:p>
        </w:tc>
        <w:tc>
          <w:tcPr>
            <w:tcW w:w="899"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8</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992"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4" w:type="dxa"/>
            <w:tcBorders>
              <w:left w:val="single" w:sz="4" w:space="0" w:color="auto"/>
              <w:right w:val="single" w:sz="4" w:space="0" w:color="auto"/>
            </w:tcBorders>
            <w:shd w:val="clear" w:color="auto" w:fill="CCFFCC"/>
          </w:tcPr>
          <w:p>
            <w:pPr>
              <w:pStyle w:val="Contenudetableau"/>
              <w:rPr>
                <w:rFonts w:ascii="Calibri" w:hAnsi="Calibri"/>
                <w:color w:val="FFC000"/>
                <w:sz w:val="20"/>
                <w:szCs w:val="20"/>
              </w:rPr>
            </w:pPr>
            <w:r>
              <w:rPr>
                <w:rFonts w:ascii="Calibri" w:hAnsi="Calibri"/>
                <w:color w:val="FFC000"/>
                <w:sz w:val="20"/>
                <w:szCs w:val="20"/>
              </w:rPr>
              <w:t>11. Gestion entrepreneuriale et sécurité (en partie)</w:t>
            </w:r>
          </w:p>
        </w:tc>
        <w:tc>
          <w:tcPr>
            <w:tcW w:w="899" w:type="dxa"/>
            <w:tcBorders>
              <w:left w:val="single" w:sz="4" w:space="0" w:color="auto"/>
            </w:tcBorders>
            <w:shd w:val="clear" w:color="auto" w:fill="CCFFCC"/>
          </w:tcPr>
          <w:p>
            <w:pPr>
              <w:pStyle w:val="Contenudetableau"/>
              <w:jc w:val="center"/>
              <w:rPr>
                <w:rFonts w:ascii="Calibri" w:hAnsi="Calibri"/>
                <w:color w:val="FFC000"/>
                <w:sz w:val="20"/>
                <w:szCs w:val="20"/>
              </w:rPr>
            </w:pPr>
            <w:r>
              <w:rPr>
                <w:rFonts w:ascii="Calibri" w:hAnsi="Calibri"/>
                <w:color w:val="FFC000"/>
                <w:sz w:val="20"/>
                <w:szCs w:val="20"/>
              </w:rPr>
              <w:t>6</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992"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4" w:type="dxa"/>
            <w:tcBorders>
              <w:left w:val="single" w:sz="4" w:space="0" w:color="auto"/>
              <w:right w:val="single" w:sz="4" w:space="0" w:color="auto"/>
            </w:tcBorders>
            <w:shd w:val="clear" w:color="auto" w:fill="CCFFCC"/>
          </w:tcPr>
          <w:p>
            <w:pPr>
              <w:pStyle w:val="Contenudetableau"/>
              <w:rPr>
                <w:rFonts w:ascii="Calibri" w:hAnsi="Calibri"/>
                <w:color w:val="FFC000"/>
                <w:sz w:val="20"/>
                <w:szCs w:val="20"/>
              </w:rPr>
            </w:pPr>
            <w:r>
              <w:rPr>
                <w:rFonts w:ascii="Calibri" w:hAnsi="Calibri"/>
                <w:color w:val="FFC000"/>
                <w:sz w:val="20"/>
                <w:szCs w:val="20"/>
              </w:rPr>
              <w:t>12. Amélioration de processus d’exploitation (en partie)</w:t>
            </w:r>
          </w:p>
        </w:tc>
        <w:tc>
          <w:tcPr>
            <w:tcW w:w="899" w:type="dxa"/>
            <w:tcBorders>
              <w:left w:val="single" w:sz="4" w:space="0" w:color="auto"/>
            </w:tcBorders>
            <w:shd w:val="clear" w:color="auto" w:fill="CCFFCC"/>
          </w:tcPr>
          <w:p>
            <w:pPr>
              <w:pStyle w:val="Contenudetableau"/>
              <w:jc w:val="center"/>
              <w:rPr>
                <w:rFonts w:ascii="Calibri" w:hAnsi="Calibri"/>
                <w:color w:val="FFC000"/>
                <w:sz w:val="20"/>
                <w:szCs w:val="20"/>
              </w:rPr>
            </w:pPr>
            <w:r>
              <w:rPr>
                <w:rFonts w:ascii="Calibri" w:hAnsi="Calibri"/>
                <w:color w:val="FFC000"/>
                <w:sz w:val="20"/>
                <w:szCs w:val="20"/>
              </w:rPr>
              <w:t>6</w:t>
            </w:r>
          </w:p>
        </w:tc>
      </w:tr>
      <w:tr>
        <w:trPr>
          <w:cantSplit/>
          <w:jc w:val="center"/>
        </w:trPr>
        <w:tc>
          <w:tcPr>
            <w:tcW w:w="5750" w:type="dxa"/>
            <w:tcBorders>
              <w:right w:val="single" w:sz="4" w:space="0" w:color="auto"/>
            </w:tcBorders>
            <w:shd w:val="clear" w:color="auto" w:fill="FFCCFF"/>
          </w:tcPr>
          <w:p>
            <w:pPr>
              <w:pStyle w:val="Contenudetableau"/>
              <w:snapToGrid w:val="0"/>
              <w:rPr>
                <w:rFonts w:ascii="Calibri" w:hAnsi="Calibri"/>
                <w:sz w:val="20"/>
                <w:szCs w:val="20"/>
              </w:rPr>
            </w:pPr>
          </w:p>
        </w:tc>
        <w:tc>
          <w:tcPr>
            <w:tcW w:w="992" w:type="dxa"/>
            <w:tcBorders>
              <w:left w:val="single" w:sz="4" w:space="0" w:color="auto"/>
              <w:right w:val="single" w:sz="4" w:space="0" w:color="auto"/>
            </w:tcBorders>
            <w:shd w:val="clear" w:color="auto" w:fill="FFCCFF"/>
            <w:vAlign w:val="center"/>
          </w:tcPr>
          <w:p>
            <w:pPr>
              <w:snapToGrid w:val="0"/>
              <w:jc w:val="center"/>
              <w:rPr>
                <w:sz w:val="20"/>
                <w:szCs w:val="20"/>
                <w:lang w:eastAsia="ar-SA"/>
              </w:rPr>
            </w:pPr>
          </w:p>
        </w:tc>
        <w:tc>
          <w:tcPr>
            <w:tcW w:w="5954"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r>
              <w:rPr>
                <w:rFonts w:ascii="Calibri" w:hAnsi="Calibri"/>
                <w:color w:val="FF0000"/>
                <w:sz w:val="20"/>
                <w:szCs w:val="20"/>
              </w:rPr>
              <w:t>UE SUPPRIMEE</w:t>
            </w:r>
          </w:p>
        </w:tc>
        <w:tc>
          <w:tcPr>
            <w:tcW w:w="899" w:type="dxa"/>
            <w:tcBorders>
              <w:left w:val="single" w:sz="4" w:space="0" w:color="auto"/>
            </w:tcBorders>
            <w:shd w:val="clear" w:color="auto" w:fill="FFCCFF"/>
          </w:tcPr>
          <w:p>
            <w:pPr>
              <w:pStyle w:val="Contenudetableau"/>
              <w:snapToGrid w:val="0"/>
              <w:rPr>
                <w:rFonts w:ascii="Calibri" w:hAnsi="Calibri"/>
                <w:sz w:val="20"/>
                <w:szCs w:val="20"/>
              </w:rPr>
            </w:pPr>
          </w:p>
        </w:tc>
      </w:tr>
      <w:tr>
        <w:trPr>
          <w:cantSplit/>
          <w:jc w:val="center"/>
        </w:trPr>
        <w:tc>
          <w:tcPr>
            <w:tcW w:w="5750" w:type="dxa"/>
            <w:tcBorders>
              <w:right w:val="single" w:sz="4" w:space="0" w:color="auto"/>
            </w:tcBorders>
            <w:shd w:val="clear" w:color="auto" w:fill="FFCCFF"/>
          </w:tcPr>
          <w:p>
            <w:pPr>
              <w:pStyle w:val="Contenudetableau"/>
              <w:snapToGrid w:val="0"/>
              <w:rPr>
                <w:rFonts w:ascii="Calibri" w:hAnsi="Calibri"/>
                <w:sz w:val="20"/>
                <w:szCs w:val="20"/>
              </w:rPr>
            </w:pPr>
            <w:r>
              <w:rPr>
                <w:rFonts w:ascii="Calibri" w:hAnsi="Calibri"/>
                <w:sz w:val="20"/>
                <w:szCs w:val="20"/>
              </w:rPr>
              <w:t>Electrotechnique</w:t>
            </w:r>
          </w:p>
        </w:tc>
        <w:tc>
          <w:tcPr>
            <w:tcW w:w="992" w:type="dxa"/>
            <w:tcBorders>
              <w:left w:val="single" w:sz="4" w:space="0" w:color="auto"/>
              <w:right w:val="single" w:sz="4" w:space="0" w:color="auto"/>
            </w:tcBorders>
            <w:shd w:val="clear" w:color="auto" w:fill="FFCCFF"/>
            <w:vAlign w:val="center"/>
          </w:tcPr>
          <w:p>
            <w:pPr>
              <w:snapToGrid w:val="0"/>
              <w:jc w:val="center"/>
              <w:rPr>
                <w:sz w:val="20"/>
                <w:szCs w:val="20"/>
                <w:lang w:eastAsia="ar-SA"/>
              </w:rPr>
            </w:pPr>
            <w:r>
              <w:rPr>
                <w:sz w:val="20"/>
                <w:szCs w:val="20"/>
                <w:lang w:eastAsia="ar-SA"/>
              </w:rPr>
              <w:t>6</w:t>
            </w:r>
          </w:p>
        </w:tc>
        <w:tc>
          <w:tcPr>
            <w:tcW w:w="5954"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p>
        </w:tc>
        <w:tc>
          <w:tcPr>
            <w:tcW w:w="899" w:type="dxa"/>
            <w:tcBorders>
              <w:left w:val="single" w:sz="4" w:space="0" w:color="auto"/>
            </w:tcBorders>
            <w:shd w:val="clear" w:color="auto" w:fill="FFCCFF"/>
          </w:tcPr>
          <w:p>
            <w:pPr>
              <w:pStyle w:val="Contenudetableau"/>
              <w:snapToGrid w:val="0"/>
              <w:rPr>
                <w:rFonts w:ascii="Calibri" w:hAnsi="Calibri"/>
                <w:sz w:val="20"/>
                <w:szCs w:val="20"/>
              </w:rPr>
            </w:pPr>
          </w:p>
        </w:tc>
      </w:tr>
    </w:tbl>
    <w:p/>
    <w:p>
      <w:pPr>
        <w:autoSpaceDE/>
        <w:autoSpaceDN/>
      </w:pPr>
      <w:r>
        <w:br w:type="page"/>
      </w:r>
    </w:p>
    <w:p>
      <w:pPr>
        <w:rPr>
          <w:b/>
          <w:caps/>
          <w:u w:val="single"/>
        </w:rPr>
      </w:pPr>
      <w:r>
        <w:rPr>
          <w:b/>
          <w:caps/>
          <w:u w:val="single"/>
        </w:rPr>
        <w:lastRenderedPageBreak/>
        <w:t>orientation électromécanique</w:t>
      </w:r>
    </w:p>
    <w:p>
      <w:pPr>
        <w:rPr>
          <w:b/>
          <w:u w:val="single"/>
        </w:rPr>
      </w:pPr>
    </w:p>
    <w:p>
      <w:pPr>
        <w:rPr>
          <w:b/>
          <w:u w:val="single"/>
        </w:rPr>
      </w:pPr>
    </w:p>
    <w:tbl>
      <w:tblPr>
        <w:tblW w:w="13608"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1" w:type="dxa"/>
          <w:right w:w="71" w:type="dxa"/>
        </w:tblCellMar>
        <w:tblLook w:val="00A0" w:firstRow="1" w:lastRow="0" w:firstColumn="1" w:lastColumn="0" w:noHBand="0" w:noVBand="0"/>
      </w:tblPr>
      <w:tblGrid>
        <w:gridCol w:w="5811"/>
        <w:gridCol w:w="993"/>
        <w:gridCol w:w="5953"/>
        <w:gridCol w:w="851"/>
      </w:tblGrid>
      <w:tr>
        <w:trPr>
          <w:cantSplit/>
          <w:jc w:val="center"/>
        </w:trPr>
        <w:tc>
          <w:tcPr>
            <w:tcW w:w="5811"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ANCIEN DOSSIER PEDAGOGIQUE</w:t>
            </w:r>
          </w:p>
        </w:tc>
        <w:tc>
          <w:tcPr>
            <w:tcW w:w="993" w:type="dxa"/>
            <w:tcBorders>
              <w:top w:val="single" w:sz="4" w:space="0" w:color="auto"/>
            </w:tcBorders>
            <w:vAlign w:val="center"/>
          </w:tcPr>
          <w:p>
            <w:pPr>
              <w:snapToGrid w:val="0"/>
              <w:jc w:val="center"/>
              <w:rPr>
                <w:b/>
                <w:sz w:val="20"/>
                <w:szCs w:val="20"/>
                <w:lang w:eastAsia="ar-SA"/>
              </w:rPr>
            </w:pPr>
          </w:p>
        </w:tc>
        <w:tc>
          <w:tcPr>
            <w:tcW w:w="5953"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NOUVEAU DOSSIER PEDAGOGIQUE</w:t>
            </w:r>
          </w:p>
        </w:tc>
        <w:tc>
          <w:tcPr>
            <w:tcW w:w="851" w:type="dxa"/>
            <w:tcBorders>
              <w:top w:val="single" w:sz="4" w:space="0" w:color="auto"/>
            </w:tcBorders>
          </w:tcPr>
          <w:p>
            <w:pPr>
              <w:pStyle w:val="Contenudetableau"/>
              <w:snapToGrid w:val="0"/>
              <w:rPr>
                <w:rFonts w:ascii="Calibri" w:hAnsi="Calibri"/>
                <w:iCs/>
                <w:sz w:val="20"/>
                <w:szCs w:val="20"/>
              </w:rPr>
            </w:pPr>
          </w:p>
        </w:tc>
      </w:tr>
      <w:tr>
        <w:trPr>
          <w:cantSplit/>
          <w:jc w:val="center"/>
        </w:trPr>
        <w:tc>
          <w:tcPr>
            <w:tcW w:w="5811" w:type="dxa"/>
            <w:shd w:val="clear" w:color="auto" w:fill="E5DFEC"/>
          </w:tcPr>
          <w:p>
            <w:pPr>
              <w:pStyle w:val="Contenudetableau"/>
              <w:snapToGrid w:val="0"/>
              <w:rPr>
                <w:rFonts w:ascii="Calibri" w:hAnsi="Calibri"/>
                <w:iCs/>
                <w:color w:val="7030A0"/>
                <w:sz w:val="20"/>
                <w:szCs w:val="20"/>
              </w:rPr>
            </w:pPr>
          </w:p>
        </w:tc>
        <w:tc>
          <w:tcPr>
            <w:tcW w:w="993" w:type="dxa"/>
            <w:shd w:val="clear" w:color="auto" w:fill="E5DFEC"/>
            <w:vAlign w:val="center"/>
          </w:tcPr>
          <w:p>
            <w:pPr>
              <w:snapToGrid w:val="0"/>
              <w:jc w:val="center"/>
              <w:rPr>
                <w:rFonts w:ascii="Calibri" w:hAnsi="Calibri" w:cs="Calibri"/>
                <w:color w:val="7030A0"/>
                <w:sz w:val="20"/>
                <w:szCs w:val="20"/>
                <w:lang w:eastAsia="ar-SA"/>
              </w:rPr>
            </w:pPr>
            <w:r>
              <w:rPr>
                <w:rFonts w:ascii="Calibri" w:hAnsi="Calibri" w:cs="Calibri"/>
                <w:b/>
                <w:sz w:val="20"/>
                <w:szCs w:val="20"/>
                <w:lang w:eastAsia="ar-SA"/>
              </w:rPr>
              <w:t>ECTS</w:t>
            </w:r>
          </w:p>
        </w:tc>
        <w:tc>
          <w:tcPr>
            <w:tcW w:w="5953" w:type="dxa"/>
            <w:shd w:val="clear" w:color="auto" w:fill="E5DFEC"/>
          </w:tcPr>
          <w:p>
            <w:pPr>
              <w:pStyle w:val="Contenudetableau"/>
              <w:snapToGrid w:val="0"/>
              <w:rPr>
                <w:rFonts w:ascii="Calibri" w:hAnsi="Calibri" w:cs="Calibri"/>
                <w:b/>
                <w:iCs/>
                <w:color w:val="7030A0"/>
                <w:sz w:val="20"/>
                <w:szCs w:val="20"/>
              </w:rPr>
            </w:pPr>
            <w:r>
              <w:rPr>
                <w:rFonts w:ascii="Calibri" w:hAnsi="Calibri" w:cs="Calibri"/>
                <w:b/>
                <w:iCs/>
                <w:color w:val="7030A0"/>
                <w:sz w:val="20"/>
                <w:szCs w:val="20"/>
              </w:rPr>
              <w:t>UE NON MODIFIEE</w:t>
            </w:r>
          </w:p>
        </w:tc>
        <w:tc>
          <w:tcPr>
            <w:tcW w:w="851" w:type="dxa"/>
            <w:shd w:val="clear" w:color="auto" w:fill="E5DFEC"/>
          </w:tcPr>
          <w:p>
            <w:pPr>
              <w:snapToGrid w:val="0"/>
              <w:jc w:val="center"/>
              <w:rPr>
                <w:rFonts w:ascii="Calibri" w:hAnsi="Calibri" w:cs="Calibri"/>
                <w:iCs/>
                <w:color w:val="7030A0"/>
                <w:sz w:val="20"/>
                <w:szCs w:val="20"/>
              </w:rPr>
            </w:pPr>
            <w:r>
              <w:rPr>
                <w:rFonts w:ascii="Calibri" w:hAnsi="Calibri" w:cs="Calibri"/>
                <w:b/>
                <w:sz w:val="20"/>
                <w:szCs w:val="20"/>
                <w:lang w:eastAsia="ar-SA"/>
              </w:rPr>
              <w:t>ECTS</w:t>
            </w:r>
          </w:p>
        </w:tc>
      </w:tr>
      <w:tr>
        <w:trPr>
          <w:cantSplit/>
          <w:jc w:val="center"/>
        </w:trPr>
        <w:tc>
          <w:tcPr>
            <w:tcW w:w="5811" w:type="dxa"/>
            <w:shd w:val="clear" w:color="auto" w:fill="E5DFEC"/>
          </w:tcPr>
          <w:p>
            <w:pPr>
              <w:pStyle w:val="Contenudetableau"/>
              <w:snapToGrid w:val="0"/>
              <w:rPr>
                <w:rFonts w:ascii="Calibri" w:hAnsi="Calibri"/>
                <w:iCs/>
                <w:sz w:val="20"/>
                <w:szCs w:val="20"/>
              </w:rPr>
            </w:pPr>
            <w:r>
              <w:rPr>
                <w:rFonts w:ascii="Calibri" w:hAnsi="Calibri"/>
                <w:iCs/>
                <w:sz w:val="20"/>
                <w:szCs w:val="20"/>
              </w:rPr>
              <w:t>//////</w:t>
            </w:r>
          </w:p>
        </w:tc>
        <w:tc>
          <w:tcPr>
            <w:tcW w:w="993" w:type="dxa"/>
            <w:shd w:val="clear" w:color="auto" w:fill="E5DFEC"/>
            <w:vAlign w:val="center"/>
          </w:tcPr>
          <w:p>
            <w:pPr>
              <w:snapToGrid w:val="0"/>
              <w:jc w:val="center"/>
              <w:rPr>
                <w:sz w:val="20"/>
                <w:szCs w:val="20"/>
                <w:lang w:eastAsia="ar-SA"/>
              </w:rPr>
            </w:pPr>
          </w:p>
        </w:tc>
        <w:tc>
          <w:tcPr>
            <w:tcW w:w="5953" w:type="dxa"/>
            <w:shd w:val="clear" w:color="auto" w:fill="E5DFEC"/>
          </w:tcPr>
          <w:p>
            <w:pPr>
              <w:pStyle w:val="Contenudetableau"/>
              <w:snapToGrid w:val="0"/>
              <w:rPr>
                <w:rFonts w:ascii="Calibri" w:hAnsi="Calibri"/>
                <w:iCs/>
                <w:color w:val="7030A0"/>
                <w:sz w:val="20"/>
                <w:szCs w:val="20"/>
              </w:rPr>
            </w:pPr>
            <w:r>
              <w:rPr>
                <w:rFonts w:ascii="Calibri" w:hAnsi="Calibri"/>
                <w:iCs/>
                <w:color w:val="7030A0"/>
                <w:sz w:val="20"/>
                <w:szCs w:val="20"/>
              </w:rPr>
              <w:t>/////</w:t>
            </w:r>
          </w:p>
        </w:tc>
        <w:tc>
          <w:tcPr>
            <w:tcW w:w="851" w:type="dxa"/>
            <w:shd w:val="clear" w:color="auto" w:fill="E5DFEC"/>
          </w:tcPr>
          <w:p>
            <w:pPr>
              <w:pStyle w:val="Contenudetableau"/>
              <w:snapToGrid w:val="0"/>
              <w:jc w:val="center"/>
              <w:rPr>
                <w:rFonts w:ascii="Calibri" w:hAnsi="Calibri"/>
                <w:iCs/>
                <w:color w:val="7030A0"/>
                <w:sz w:val="20"/>
                <w:szCs w:val="20"/>
              </w:rPr>
            </w:pPr>
          </w:p>
        </w:tc>
      </w:tr>
      <w:tr>
        <w:trPr>
          <w:cantSplit/>
          <w:jc w:val="center"/>
        </w:trPr>
        <w:tc>
          <w:tcPr>
            <w:tcW w:w="5811" w:type="dxa"/>
            <w:shd w:val="clear" w:color="auto" w:fill="CCFFFF"/>
          </w:tcPr>
          <w:p>
            <w:pPr>
              <w:pStyle w:val="Contenudetableau"/>
              <w:snapToGrid w:val="0"/>
              <w:rPr>
                <w:rFonts w:ascii="Calibri" w:hAnsi="Calibri"/>
                <w:sz w:val="20"/>
                <w:szCs w:val="20"/>
              </w:rPr>
            </w:pPr>
          </w:p>
        </w:tc>
        <w:tc>
          <w:tcPr>
            <w:tcW w:w="993" w:type="dxa"/>
            <w:shd w:val="clear" w:color="auto" w:fill="CCFFFF"/>
            <w:vAlign w:val="center"/>
          </w:tcPr>
          <w:p>
            <w:pPr>
              <w:snapToGrid w:val="0"/>
              <w:jc w:val="center"/>
              <w:rPr>
                <w:sz w:val="20"/>
                <w:szCs w:val="20"/>
                <w:lang w:eastAsia="ar-SA"/>
              </w:rPr>
            </w:pP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UE MODIFIEES</w:t>
            </w:r>
          </w:p>
        </w:tc>
        <w:tc>
          <w:tcPr>
            <w:tcW w:w="851" w:type="dxa"/>
            <w:shd w:val="clear" w:color="auto" w:fill="CCFFFF"/>
            <w:vAlign w:val="center"/>
          </w:tcPr>
          <w:p>
            <w:pPr>
              <w:snapToGrid w:val="0"/>
              <w:jc w:val="center"/>
              <w:rPr>
                <w:color w:val="0000FF"/>
                <w:sz w:val="20"/>
                <w:szCs w:val="20"/>
                <w:lang w:eastAsia="ar-SA"/>
              </w:rPr>
            </w:pP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Electrotechnique et électronique</w:t>
            </w:r>
          </w:p>
        </w:tc>
        <w:tc>
          <w:tcPr>
            <w:tcW w:w="993" w:type="dxa"/>
            <w:shd w:val="clear" w:color="auto" w:fill="CCFFFF"/>
            <w:vAlign w:val="center"/>
          </w:tcPr>
          <w:p>
            <w:pPr>
              <w:snapToGrid w:val="0"/>
              <w:jc w:val="center"/>
              <w:rPr>
                <w:sz w:val="20"/>
                <w:szCs w:val="20"/>
                <w:lang w:eastAsia="ar-SA"/>
              </w:rPr>
            </w:pPr>
            <w:r>
              <w:rPr>
                <w:sz w:val="20"/>
                <w:szCs w:val="20"/>
                <w:lang w:eastAsia="ar-SA"/>
              </w:rPr>
              <w:t>12</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1. Electrotechnique et électronique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Mécanique appliquée</w:t>
            </w:r>
          </w:p>
        </w:tc>
        <w:tc>
          <w:tcPr>
            <w:tcW w:w="993" w:type="dxa"/>
            <w:shd w:val="clear" w:color="auto" w:fill="CCFFFF"/>
            <w:vAlign w:val="center"/>
          </w:tcPr>
          <w:p>
            <w:pPr>
              <w:snapToGrid w:val="0"/>
              <w:jc w:val="center"/>
              <w:rPr>
                <w:sz w:val="20"/>
                <w:szCs w:val="20"/>
                <w:lang w:eastAsia="ar-SA"/>
              </w:rPr>
            </w:pPr>
            <w:r>
              <w:rPr>
                <w:sz w:val="20"/>
                <w:szCs w:val="20"/>
                <w:lang w:eastAsia="ar-SA"/>
              </w:rPr>
              <w:t>6</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2. Mécanique appliquée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6</w:t>
            </w: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Connaissance et résistance des matériaux</w:t>
            </w:r>
          </w:p>
        </w:tc>
        <w:tc>
          <w:tcPr>
            <w:tcW w:w="993" w:type="dxa"/>
            <w:shd w:val="clear" w:color="auto" w:fill="CCFFFF"/>
            <w:vAlign w:val="center"/>
          </w:tcPr>
          <w:p>
            <w:pPr>
              <w:snapToGrid w:val="0"/>
              <w:jc w:val="center"/>
              <w:rPr>
                <w:sz w:val="20"/>
                <w:szCs w:val="20"/>
                <w:lang w:eastAsia="ar-SA"/>
              </w:rPr>
            </w:pPr>
            <w:r>
              <w:rPr>
                <w:sz w:val="20"/>
                <w:szCs w:val="20"/>
                <w:lang w:eastAsia="ar-SA"/>
              </w:rPr>
              <w:t>9</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3. Connaissance et résistance des matériaux</w:t>
            </w:r>
          </w:p>
        </w:tc>
        <w:tc>
          <w:tcPr>
            <w:tcW w:w="851" w:type="dxa"/>
            <w:shd w:val="clear" w:color="auto" w:fill="CCFFFF"/>
          </w:tcPr>
          <w:p>
            <w:pPr>
              <w:snapToGrid w:val="0"/>
              <w:jc w:val="center"/>
              <w:rPr>
                <w:color w:val="0000FF"/>
                <w:sz w:val="20"/>
                <w:szCs w:val="20"/>
                <w:lang w:eastAsia="ar-SA"/>
              </w:rPr>
            </w:pPr>
            <w:r>
              <w:rPr>
                <w:color w:val="0000FF"/>
                <w:sz w:val="20"/>
                <w:szCs w:val="20"/>
                <w:lang w:eastAsia="ar-SA"/>
              </w:rPr>
              <w:t>5</w:t>
            </w:r>
          </w:p>
        </w:tc>
      </w:tr>
      <w:tr>
        <w:trPr>
          <w:cantSplit/>
          <w:trHeight w:val="243"/>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Organes des machines</w:t>
            </w:r>
          </w:p>
        </w:tc>
        <w:tc>
          <w:tcPr>
            <w:tcW w:w="993" w:type="dxa"/>
            <w:shd w:val="clear" w:color="auto" w:fill="CCFFFF"/>
            <w:vAlign w:val="center"/>
          </w:tcPr>
          <w:p>
            <w:pPr>
              <w:snapToGrid w:val="0"/>
              <w:jc w:val="center"/>
              <w:rPr>
                <w:sz w:val="20"/>
                <w:szCs w:val="20"/>
                <w:lang w:eastAsia="ar-SA"/>
              </w:rPr>
            </w:pPr>
            <w:r>
              <w:rPr>
                <w:sz w:val="20"/>
                <w:szCs w:val="20"/>
                <w:lang w:eastAsia="ar-SA"/>
              </w:rPr>
              <w:t>9</w:t>
            </w:r>
          </w:p>
        </w:tc>
        <w:tc>
          <w:tcPr>
            <w:tcW w:w="5953"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4. Organes des machines : bureau d’études</w:t>
            </w:r>
          </w:p>
        </w:tc>
        <w:tc>
          <w:tcPr>
            <w:tcW w:w="851"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10</w:t>
            </w: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Electrotechnique et électronique de puissance</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5. Electrotechnique et électronique de puissance : bureau d’études</w:t>
            </w:r>
          </w:p>
        </w:tc>
        <w:tc>
          <w:tcPr>
            <w:tcW w:w="851"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9</w:t>
            </w:r>
          </w:p>
        </w:tc>
      </w:tr>
      <w:tr>
        <w:trPr>
          <w:cantSplit/>
          <w:trHeight w:val="197"/>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Techniques de fabrication</w:t>
            </w:r>
          </w:p>
        </w:tc>
        <w:tc>
          <w:tcPr>
            <w:tcW w:w="993" w:type="dxa"/>
            <w:shd w:val="clear" w:color="auto" w:fill="CCFFFF"/>
          </w:tcPr>
          <w:p>
            <w:pPr>
              <w:snapToGrid w:val="0"/>
              <w:jc w:val="center"/>
              <w:rPr>
                <w:sz w:val="20"/>
                <w:szCs w:val="20"/>
                <w:lang w:eastAsia="ar-SA"/>
              </w:rPr>
            </w:pPr>
            <w:r>
              <w:rPr>
                <w:sz w:val="20"/>
                <w:szCs w:val="20"/>
                <w:lang w:eastAsia="ar-SA"/>
              </w:rPr>
              <w:t>10</w:t>
            </w:r>
          </w:p>
        </w:tc>
        <w:tc>
          <w:tcPr>
            <w:tcW w:w="5953" w:type="dxa"/>
            <w:vMerge w:val="restart"/>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6. Techniques de fabrication et métrologie</w:t>
            </w:r>
          </w:p>
        </w:tc>
        <w:tc>
          <w:tcPr>
            <w:tcW w:w="851" w:type="dxa"/>
            <w:vMerge w:val="restart"/>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trHeight w:val="216"/>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Métrologie et commande numérique</w:t>
            </w:r>
          </w:p>
        </w:tc>
        <w:tc>
          <w:tcPr>
            <w:tcW w:w="993" w:type="dxa"/>
            <w:shd w:val="clear" w:color="auto" w:fill="CCFFFF"/>
            <w:vAlign w:val="center"/>
          </w:tcPr>
          <w:p>
            <w:pPr>
              <w:snapToGrid w:val="0"/>
              <w:jc w:val="center"/>
              <w:rPr>
                <w:sz w:val="20"/>
                <w:szCs w:val="20"/>
                <w:lang w:eastAsia="ar-SA"/>
              </w:rPr>
            </w:pPr>
            <w:r>
              <w:rPr>
                <w:sz w:val="20"/>
                <w:szCs w:val="20"/>
                <w:lang w:eastAsia="ar-SA"/>
              </w:rPr>
              <w:t>3</w:t>
            </w:r>
          </w:p>
        </w:tc>
        <w:tc>
          <w:tcPr>
            <w:tcW w:w="5953" w:type="dxa"/>
            <w:vMerge/>
            <w:shd w:val="clear" w:color="auto" w:fill="CCFFFF"/>
          </w:tcPr>
          <w:p>
            <w:pPr>
              <w:pStyle w:val="Contenudetableau"/>
              <w:snapToGrid w:val="0"/>
              <w:rPr>
                <w:rFonts w:ascii="Calibri" w:hAnsi="Calibri"/>
                <w:color w:val="0000FF"/>
                <w:sz w:val="20"/>
                <w:szCs w:val="20"/>
              </w:rPr>
            </w:pPr>
          </w:p>
        </w:tc>
        <w:tc>
          <w:tcPr>
            <w:tcW w:w="851" w:type="dxa"/>
            <w:vMerge/>
            <w:shd w:val="clear" w:color="auto" w:fill="CCFFFF"/>
          </w:tcPr>
          <w:p>
            <w:pPr>
              <w:pStyle w:val="Contenudetableau"/>
              <w:snapToGrid w:val="0"/>
              <w:jc w:val="center"/>
              <w:rPr>
                <w:rFonts w:ascii="Calibri" w:hAnsi="Calibri"/>
                <w:color w:val="0000FF"/>
                <w:sz w:val="20"/>
                <w:szCs w:val="20"/>
              </w:rPr>
            </w:pP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 xml:space="preserve">Automatismes </w:t>
            </w:r>
          </w:p>
        </w:tc>
        <w:tc>
          <w:tcPr>
            <w:tcW w:w="993" w:type="dxa"/>
            <w:shd w:val="clear" w:color="auto" w:fill="CCFFFF"/>
            <w:vAlign w:val="center"/>
          </w:tcPr>
          <w:p>
            <w:pPr>
              <w:snapToGrid w:val="0"/>
              <w:jc w:val="center"/>
              <w:rPr>
                <w:sz w:val="20"/>
                <w:szCs w:val="20"/>
                <w:lang w:eastAsia="ar-SA"/>
              </w:rPr>
            </w:pPr>
            <w:r>
              <w:rPr>
                <w:sz w:val="20"/>
                <w:szCs w:val="20"/>
                <w:lang w:eastAsia="ar-SA"/>
              </w:rPr>
              <w:t>7</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 xml:space="preserve">7. Automatismes </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7</w:t>
            </w:r>
          </w:p>
        </w:tc>
      </w:tr>
      <w:tr>
        <w:trPr>
          <w:cantSplit/>
          <w:jc w:val="center"/>
        </w:trPr>
        <w:tc>
          <w:tcPr>
            <w:tcW w:w="5811" w:type="dxa"/>
            <w:shd w:val="clear" w:color="auto" w:fill="CCFFFF"/>
          </w:tcPr>
          <w:p>
            <w:pPr>
              <w:pStyle w:val="Contenudetableau"/>
              <w:snapToGrid w:val="0"/>
              <w:rPr>
                <w:rFonts w:ascii="Calibri" w:hAnsi="Calibri"/>
                <w:sz w:val="20"/>
                <w:szCs w:val="20"/>
              </w:rPr>
            </w:pPr>
            <w:r>
              <w:rPr>
                <w:rFonts w:ascii="Calibri" w:hAnsi="Calibri"/>
                <w:sz w:val="20"/>
                <w:szCs w:val="20"/>
              </w:rPr>
              <w:t>Thermodynamique appliquée</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tcPr>
          <w:p>
            <w:pPr>
              <w:pStyle w:val="Contenudetableau"/>
              <w:rPr>
                <w:rFonts w:ascii="Calibri" w:hAnsi="Calibri"/>
                <w:color w:val="0000FF"/>
                <w:sz w:val="20"/>
                <w:szCs w:val="20"/>
              </w:rPr>
            </w:pPr>
            <w:r>
              <w:rPr>
                <w:rFonts w:ascii="Calibri" w:hAnsi="Calibri"/>
                <w:color w:val="0000FF"/>
                <w:sz w:val="20"/>
                <w:szCs w:val="20"/>
              </w:rPr>
              <w:t>8. Thermodynamique appliquée</w:t>
            </w:r>
          </w:p>
        </w:tc>
        <w:tc>
          <w:tcPr>
            <w:tcW w:w="851" w:type="dxa"/>
            <w:shd w:val="clear" w:color="auto" w:fill="CCFFFF"/>
          </w:tcPr>
          <w:p>
            <w:pPr>
              <w:pStyle w:val="Contenudetableau"/>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811" w:type="dxa"/>
            <w:vMerge w:val="restart"/>
            <w:shd w:val="clear" w:color="auto" w:fill="CCFFFF"/>
            <w:vAlign w:val="center"/>
          </w:tcPr>
          <w:p>
            <w:pPr>
              <w:pStyle w:val="Contenudetableau"/>
              <w:snapToGrid w:val="0"/>
              <w:rPr>
                <w:rFonts w:ascii="Calibri" w:hAnsi="Calibri"/>
                <w:sz w:val="20"/>
                <w:szCs w:val="20"/>
              </w:rPr>
            </w:pPr>
            <w:r>
              <w:rPr>
                <w:rFonts w:ascii="Calibri" w:hAnsi="Calibri"/>
                <w:sz w:val="20"/>
                <w:szCs w:val="20"/>
              </w:rPr>
              <w:t>Gestion de la production</w:t>
            </w:r>
          </w:p>
        </w:tc>
        <w:tc>
          <w:tcPr>
            <w:tcW w:w="993" w:type="dxa"/>
            <w:vMerge w:val="restart"/>
            <w:shd w:val="clear" w:color="auto" w:fill="CCFFFF"/>
            <w:vAlign w:val="center"/>
          </w:tcPr>
          <w:p>
            <w:pPr>
              <w:snapToGrid w:val="0"/>
              <w:jc w:val="center"/>
              <w:rPr>
                <w:sz w:val="20"/>
                <w:szCs w:val="20"/>
                <w:lang w:eastAsia="ar-SA"/>
              </w:rPr>
            </w:pPr>
            <w:r>
              <w:rPr>
                <w:sz w:val="20"/>
                <w:szCs w:val="20"/>
                <w:lang w:eastAsia="ar-SA"/>
              </w:rPr>
              <w:t>4</w:t>
            </w:r>
          </w:p>
        </w:tc>
        <w:tc>
          <w:tcPr>
            <w:tcW w:w="5953" w:type="dxa"/>
            <w:shd w:val="clear" w:color="auto" w:fill="CCFFFF"/>
          </w:tcPr>
          <w:p>
            <w:pPr>
              <w:pStyle w:val="Contenudetableau"/>
              <w:rPr>
                <w:rFonts w:ascii="Calibri" w:hAnsi="Calibri"/>
                <w:color w:val="F79646"/>
                <w:sz w:val="20"/>
                <w:szCs w:val="20"/>
              </w:rPr>
            </w:pPr>
            <w:r>
              <w:rPr>
                <w:rFonts w:ascii="Calibri" w:hAnsi="Calibri"/>
                <w:color w:val="F79646"/>
                <w:sz w:val="20"/>
                <w:szCs w:val="20"/>
              </w:rPr>
              <w:t>9. Amélioration de processus d’exploitation (en partie)</w:t>
            </w:r>
          </w:p>
        </w:tc>
        <w:tc>
          <w:tcPr>
            <w:tcW w:w="851" w:type="dxa"/>
            <w:shd w:val="clear" w:color="auto" w:fill="CCFFFF"/>
          </w:tcPr>
          <w:p>
            <w:pPr>
              <w:pStyle w:val="Contenudetableau"/>
              <w:jc w:val="center"/>
              <w:rPr>
                <w:rFonts w:ascii="Calibri" w:hAnsi="Calibri"/>
                <w:color w:val="F79646"/>
                <w:sz w:val="20"/>
                <w:szCs w:val="20"/>
              </w:rPr>
            </w:pPr>
          </w:p>
        </w:tc>
      </w:tr>
      <w:tr>
        <w:trPr>
          <w:cantSplit/>
          <w:jc w:val="center"/>
        </w:trPr>
        <w:tc>
          <w:tcPr>
            <w:tcW w:w="5811" w:type="dxa"/>
            <w:vMerge/>
            <w:shd w:val="clear" w:color="auto" w:fill="CCFFFF"/>
          </w:tcPr>
          <w:p>
            <w:pPr>
              <w:pStyle w:val="Contenudetableau"/>
              <w:snapToGrid w:val="0"/>
              <w:rPr>
                <w:rFonts w:ascii="Calibri" w:hAnsi="Calibri"/>
                <w:sz w:val="20"/>
                <w:szCs w:val="20"/>
              </w:rPr>
            </w:pPr>
          </w:p>
        </w:tc>
        <w:tc>
          <w:tcPr>
            <w:tcW w:w="993" w:type="dxa"/>
            <w:vMerge/>
            <w:shd w:val="clear" w:color="auto" w:fill="CCFFFF"/>
            <w:vAlign w:val="center"/>
          </w:tcPr>
          <w:p>
            <w:pPr>
              <w:snapToGrid w:val="0"/>
              <w:jc w:val="center"/>
              <w:rPr>
                <w:sz w:val="20"/>
                <w:szCs w:val="20"/>
                <w:lang w:eastAsia="ar-SA"/>
              </w:rPr>
            </w:pPr>
          </w:p>
        </w:tc>
        <w:tc>
          <w:tcPr>
            <w:tcW w:w="5953" w:type="dxa"/>
            <w:shd w:val="clear" w:color="auto" w:fill="CCFFFF"/>
          </w:tcPr>
          <w:p>
            <w:pPr>
              <w:pStyle w:val="Contenudetableau"/>
              <w:rPr>
                <w:rFonts w:ascii="Calibri" w:hAnsi="Calibri"/>
                <w:color w:val="F79646"/>
                <w:sz w:val="20"/>
                <w:szCs w:val="20"/>
              </w:rPr>
            </w:pPr>
            <w:r>
              <w:rPr>
                <w:rFonts w:ascii="Calibri" w:hAnsi="Calibri"/>
                <w:color w:val="F79646"/>
                <w:sz w:val="20"/>
                <w:szCs w:val="20"/>
              </w:rPr>
              <w:t>10. Gestion entrepreneuriale et sécurité (en partie)</w:t>
            </w:r>
          </w:p>
        </w:tc>
        <w:tc>
          <w:tcPr>
            <w:tcW w:w="851" w:type="dxa"/>
            <w:shd w:val="clear" w:color="auto" w:fill="CCFFFF"/>
          </w:tcPr>
          <w:p>
            <w:pPr>
              <w:pStyle w:val="Contenudetableau"/>
              <w:jc w:val="center"/>
              <w:rPr>
                <w:rFonts w:ascii="Calibri" w:hAnsi="Calibri"/>
                <w:color w:val="F79646"/>
                <w:sz w:val="20"/>
                <w:szCs w:val="20"/>
              </w:rPr>
            </w:pPr>
          </w:p>
        </w:tc>
      </w:tr>
      <w:tr>
        <w:trPr>
          <w:cantSplit/>
          <w:jc w:val="center"/>
        </w:trPr>
        <w:tc>
          <w:tcPr>
            <w:tcW w:w="5811" w:type="dxa"/>
            <w:shd w:val="clear" w:color="auto" w:fill="CCFFFF"/>
          </w:tcPr>
          <w:p>
            <w:pPr>
              <w:pStyle w:val="Contenudetableau"/>
              <w:snapToGrid w:val="0"/>
              <w:rPr>
                <w:rFonts w:ascii="Calibri" w:hAnsi="Calibri"/>
                <w:sz w:val="20"/>
                <w:szCs w:val="20"/>
              </w:rPr>
            </w:pPr>
            <w:r>
              <w:rPr>
                <w:rFonts w:ascii="Calibri" w:hAnsi="Calibri" w:cs="Calibri"/>
                <w:sz w:val="20"/>
                <w:szCs w:val="20"/>
              </w:rPr>
              <w:t>Aspect généraux de la gestion économique et humaine</w:t>
            </w:r>
          </w:p>
        </w:tc>
        <w:tc>
          <w:tcPr>
            <w:tcW w:w="993" w:type="dxa"/>
            <w:shd w:val="clear" w:color="auto" w:fill="CCFFFF"/>
            <w:vAlign w:val="center"/>
          </w:tcPr>
          <w:p>
            <w:pPr>
              <w:snapToGrid w:val="0"/>
              <w:jc w:val="center"/>
              <w:rPr>
                <w:sz w:val="20"/>
                <w:szCs w:val="20"/>
                <w:lang w:eastAsia="ar-SA"/>
              </w:rPr>
            </w:pPr>
            <w:r>
              <w:rPr>
                <w:sz w:val="20"/>
                <w:szCs w:val="20"/>
                <w:lang w:eastAsia="ar-SA"/>
              </w:rPr>
              <w:t>7</w:t>
            </w:r>
          </w:p>
        </w:tc>
        <w:tc>
          <w:tcPr>
            <w:tcW w:w="5953" w:type="dxa"/>
            <w:shd w:val="clear" w:color="auto" w:fill="CCFFFF"/>
          </w:tcPr>
          <w:p>
            <w:pPr>
              <w:pStyle w:val="Contenudetableau"/>
              <w:rPr>
                <w:rFonts w:ascii="Calibri" w:hAnsi="Calibri"/>
                <w:color w:val="1711FB"/>
                <w:sz w:val="20"/>
                <w:szCs w:val="20"/>
              </w:rPr>
            </w:pPr>
            <w:r>
              <w:rPr>
                <w:rFonts w:ascii="Calibri" w:hAnsi="Calibri"/>
                <w:color w:val="1711FB"/>
                <w:sz w:val="20"/>
                <w:szCs w:val="20"/>
              </w:rPr>
              <w:t>11. Aspects généraux de la gestion des ressources humaines</w:t>
            </w:r>
          </w:p>
        </w:tc>
        <w:tc>
          <w:tcPr>
            <w:tcW w:w="851" w:type="dxa"/>
            <w:shd w:val="clear" w:color="auto" w:fill="CCFFFF"/>
          </w:tcPr>
          <w:p>
            <w:pPr>
              <w:pStyle w:val="Contenudetableau"/>
              <w:jc w:val="center"/>
              <w:rPr>
                <w:rFonts w:ascii="Calibri" w:hAnsi="Calibri"/>
                <w:color w:val="1711FB"/>
                <w:sz w:val="20"/>
                <w:szCs w:val="20"/>
              </w:rPr>
            </w:pPr>
            <w:r>
              <w:rPr>
                <w:rFonts w:ascii="Calibri" w:hAnsi="Calibri"/>
                <w:color w:val="1711FB"/>
                <w:sz w:val="20"/>
                <w:szCs w:val="20"/>
              </w:rPr>
              <w:t>4</w:t>
            </w: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Informatique : programmation d’applications industrielles</w:t>
            </w:r>
          </w:p>
        </w:tc>
        <w:tc>
          <w:tcPr>
            <w:tcW w:w="993" w:type="dxa"/>
            <w:shd w:val="clear" w:color="auto" w:fill="CCFFFF"/>
            <w:vAlign w:val="center"/>
          </w:tcPr>
          <w:p>
            <w:pPr>
              <w:snapToGrid w:val="0"/>
              <w:jc w:val="center"/>
              <w:rPr>
                <w:sz w:val="20"/>
                <w:szCs w:val="20"/>
                <w:lang w:eastAsia="ar-SA"/>
              </w:rPr>
            </w:pPr>
            <w:r>
              <w:rPr>
                <w:sz w:val="20"/>
                <w:szCs w:val="20"/>
                <w:lang w:eastAsia="ar-SA"/>
              </w:rPr>
              <w:t>9</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12. Informatique : programmation d’applications techniques</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Stage : Master en Sciences de l’Ingénieur industriel - Orientation : Electronique</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s="Calibri"/>
                <w:color w:val="0000FF"/>
                <w:sz w:val="20"/>
                <w:szCs w:val="20"/>
              </w:rPr>
              <w:t>13. Stage : Master en Sciences de l’Ingénieur industriel - Orientation : Electromécanique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811" w:type="dxa"/>
            <w:tcBorders>
              <w:right w:val="single" w:sz="4" w:space="0" w:color="auto"/>
            </w:tcBorders>
            <w:shd w:val="clear" w:color="auto" w:fill="CCFFFF"/>
          </w:tcPr>
          <w:p>
            <w:pPr>
              <w:pStyle w:val="Contenudetableau"/>
              <w:rPr>
                <w:rFonts w:ascii="Calibri" w:hAnsi="Calibri"/>
                <w:sz w:val="20"/>
                <w:szCs w:val="20"/>
              </w:rPr>
            </w:pPr>
            <w:r>
              <w:rPr>
                <w:rFonts w:ascii="Calibri" w:hAnsi="Calibri"/>
                <w:sz w:val="20"/>
                <w:szCs w:val="20"/>
              </w:rPr>
              <w:t xml:space="preserve">Epreuve intégrée de la section : </w:t>
            </w:r>
            <w:r>
              <w:rPr>
                <w:rFonts w:ascii="Calibri" w:hAnsi="Calibri" w:cs="Calibri"/>
                <w:sz w:val="20"/>
                <w:szCs w:val="20"/>
              </w:rPr>
              <w:t>Master en Sciences de l’Ingénieur industriel - Orientation : Electronique</w:t>
            </w:r>
          </w:p>
        </w:tc>
        <w:tc>
          <w:tcPr>
            <w:tcW w:w="993" w:type="dxa"/>
            <w:tcBorders>
              <w:left w:val="single" w:sz="4" w:space="0" w:color="auto"/>
              <w:right w:val="single" w:sz="4" w:space="0" w:color="auto"/>
            </w:tcBorders>
            <w:shd w:val="clear" w:color="auto" w:fill="CCFFFF"/>
          </w:tcPr>
          <w:p>
            <w:pPr>
              <w:pStyle w:val="Contenudetableau"/>
              <w:jc w:val="center"/>
              <w:rPr>
                <w:rFonts w:ascii="Calibri" w:hAnsi="Calibri"/>
                <w:sz w:val="20"/>
                <w:szCs w:val="20"/>
              </w:rPr>
            </w:pPr>
            <w:r>
              <w:rPr>
                <w:rFonts w:ascii="Calibri" w:hAnsi="Calibri"/>
                <w:sz w:val="20"/>
                <w:szCs w:val="20"/>
              </w:rPr>
              <w:t>20</w:t>
            </w:r>
          </w:p>
        </w:tc>
        <w:tc>
          <w:tcPr>
            <w:tcW w:w="5953" w:type="dxa"/>
            <w:tcBorders>
              <w:left w:val="single" w:sz="4" w:space="0" w:color="auto"/>
              <w:right w:val="single" w:sz="4" w:space="0" w:color="auto"/>
            </w:tcBorders>
            <w:shd w:val="clear" w:color="auto" w:fill="CCFFFF"/>
          </w:tcPr>
          <w:p>
            <w:pPr>
              <w:pStyle w:val="Contenudetableau"/>
              <w:rPr>
                <w:rFonts w:ascii="Calibri" w:hAnsi="Calibri"/>
                <w:color w:val="0000FF"/>
                <w:sz w:val="20"/>
                <w:szCs w:val="20"/>
              </w:rPr>
            </w:pPr>
            <w:r>
              <w:rPr>
                <w:rFonts w:ascii="Calibri" w:hAnsi="Calibri"/>
                <w:color w:val="0000FF"/>
                <w:sz w:val="20"/>
                <w:szCs w:val="20"/>
              </w:rPr>
              <w:t xml:space="preserve">14. Epreuve intégrée de la section : </w:t>
            </w:r>
            <w:r>
              <w:rPr>
                <w:rFonts w:ascii="Calibri" w:hAnsi="Calibri" w:cs="Calibri"/>
                <w:color w:val="0000FF"/>
                <w:sz w:val="20"/>
                <w:szCs w:val="20"/>
              </w:rPr>
              <w:t>Master en Sciences de l’Ingénieur industriel - Orientation : Electromécanique</w:t>
            </w:r>
          </w:p>
        </w:tc>
        <w:tc>
          <w:tcPr>
            <w:tcW w:w="851" w:type="dxa"/>
            <w:tcBorders>
              <w:left w:val="single" w:sz="4" w:space="0" w:color="auto"/>
            </w:tcBorders>
            <w:shd w:val="clear" w:color="auto" w:fill="CCFFFF"/>
          </w:tcPr>
          <w:p>
            <w:pPr>
              <w:pStyle w:val="Contenudetableau"/>
              <w:jc w:val="center"/>
              <w:rPr>
                <w:rFonts w:ascii="Calibri" w:hAnsi="Calibri"/>
                <w:color w:val="0000FF"/>
                <w:sz w:val="20"/>
                <w:szCs w:val="20"/>
              </w:rPr>
            </w:pPr>
            <w:r>
              <w:rPr>
                <w:rFonts w:ascii="Calibri" w:hAnsi="Calibri"/>
                <w:color w:val="0000FF"/>
                <w:sz w:val="20"/>
                <w:szCs w:val="20"/>
              </w:rPr>
              <w:t>20</w:t>
            </w:r>
          </w:p>
        </w:tc>
      </w:tr>
      <w:tr>
        <w:trPr>
          <w:cantSplit/>
          <w:jc w:val="center"/>
        </w:trPr>
        <w:tc>
          <w:tcPr>
            <w:tcW w:w="5811" w:type="dxa"/>
            <w:tcBorders>
              <w:right w:val="single" w:sz="4" w:space="0" w:color="auto"/>
            </w:tcBorders>
            <w:shd w:val="clear" w:color="auto" w:fill="CCFFCC"/>
          </w:tcPr>
          <w:p>
            <w:pPr>
              <w:pStyle w:val="Contenudetableau"/>
              <w:rPr>
                <w:rFonts w:ascii="Calibri" w:hAnsi="Calibri"/>
                <w:sz w:val="20"/>
                <w:szCs w:val="20"/>
              </w:rPr>
            </w:pP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9644"/>
                <w:sz w:val="20"/>
                <w:szCs w:val="20"/>
              </w:rPr>
            </w:pPr>
            <w:r>
              <w:rPr>
                <w:rFonts w:ascii="Calibri" w:hAnsi="Calibri"/>
                <w:color w:val="009644"/>
                <w:sz w:val="20"/>
                <w:szCs w:val="20"/>
              </w:rPr>
              <w:t>UE NOUVELLES</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p>
        </w:tc>
      </w:tr>
      <w:tr>
        <w:trPr>
          <w:cantSplit/>
          <w:jc w:val="center"/>
        </w:trPr>
        <w:tc>
          <w:tcPr>
            <w:tcW w:w="5811" w:type="dxa"/>
            <w:tcBorders>
              <w:right w:val="single" w:sz="4" w:space="0" w:color="auto"/>
            </w:tcBorders>
            <w:shd w:val="clear" w:color="auto" w:fill="CCFFCC"/>
          </w:tcPr>
          <w:p>
            <w:pPr>
              <w:pStyle w:val="Contenudetableau"/>
              <w:rPr>
                <w:rFonts w:ascii="Calibri" w:hAnsi="Calibri"/>
                <w:sz w:val="20"/>
                <w:szCs w:val="20"/>
              </w:rPr>
            </w:pPr>
            <w:r>
              <w:rPr>
                <w:rFonts w:ascii="Calibri" w:hAnsi="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15. Recherche appliquée et langue anglaise</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8</w:t>
            </w:r>
          </w:p>
        </w:tc>
      </w:tr>
      <w:tr>
        <w:trPr>
          <w:cantSplit/>
          <w:trHeight w:val="315"/>
          <w:jc w:val="center"/>
        </w:trPr>
        <w:tc>
          <w:tcPr>
            <w:tcW w:w="5811" w:type="dxa"/>
            <w:tcBorders>
              <w:right w:val="single" w:sz="4" w:space="0" w:color="auto"/>
            </w:tcBorders>
            <w:shd w:val="clear" w:color="auto" w:fill="CCFFCC"/>
          </w:tcPr>
          <w:p>
            <w:pPr>
              <w:rPr>
                <w:rFonts w:ascii="Calibri" w:hAnsi="Calibri" w:cs="Calibri"/>
              </w:rPr>
            </w:pPr>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16. Aspects environnementaux des techniques de production</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2</w:t>
            </w:r>
          </w:p>
        </w:tc>
      </w:tr>
      <w:tr>
        <w:trPr>
          <w:cantSplit/>
          <w:jc w:val="center"/>
        </w:trPr>
        <w:tc>
          <w:tcPr>
            <w:tcW w:w="5811" w:type="dxa"/>
            <w:tcBorders>
              <w:right w:val="single" w:sz="4" w:space="0" w:color="auto"/>
            </w:tcBorders>
            <w:shd w:val="clear" w:color="auto" w:fill="CCFFCC"/>
          </w:tcPr>
          <w:p>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FFC000"/>
                <w:sz w:val="20"/>
                <w:szCs w:val="20"/>
              </w:rPr>
            </w:pPr>
            <w:r>
              <w:rPr>
                <w:rFonts w:ascii="Calibri" w:hAnsi="Calibri"/>
                <w:color w:val="FFC000"/>
                <w:sz w:val="20"/>
                <w:szCs w:val="20"/>
              </w:rPr>
              <w:t>9. Amélioration de processus d’exploitation (en partie)</w:t>
            </w:r>
          </w:p>
        </w:tc>
        <w:tc>
          <w:tcPr>
            <w:tcW w:w="851" w:type="dxa"/>
            <w:tcBorders>
              <w:left w:val="single" w:sz="4" w:space="0" w:color="auto"/>
            </w:tcBorders>
            <w:shd w:val="clear" w:color="auto" w:fill="CCFFCC"/>
          </w:tcPr>
          <w:p>
            <w:pPr>
              <w:pStyle w:val="Contenudetableau"/>
              <w:jc w:val="center"/>
              <w:rPr>
                <w:rFonts w:ascii="Calibri" w:hAnsi="Calibri"/>
                <w:color w:val="FFC000"/>
                <w:sz w:val="20"/>
                <w:szCs w:val="20"/>
              </w:rPr>
            </w:pPr>
            <w:r>
              <w:rPr>
                <w:rFonts w:ascii="Calibri" w:hAnsi="Calibri"/>
                <w:color w:val="FFC000"/>
                <w:sz w:val="20"/>
                <w:szCs w:val="20"/>
              </w:rPr>
              <w:t>6</w:t>
            </w:r>
          </w:p>
        </w:tc>
      </w:tr>
      <w:tr>
        <w:trPr>
          <w:cantSplit/>
          <w:jc w:val="center"/>
        </w:trPr>
        <w:tc>
          <w:tcPr>
            <w:tcW w:w="5811" w:type="dxa"/>
            <w:tcBorders>
              <w:right w:val="single" w:sz="4" w:space="0" w:color="auto"/>
            </w:tcBorders>
            <w:shd w:val="clear" w:color="auto" w:fill="CCFFCC"/>
          </w:tcPr>
          <w:p>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FFC000"/>
                <w:sz w:val="20"/>
                <w:szCs w:val="20"/>
              </w:rPr>
            </w:pPr>
            <w:r>
              <w:rPr>
                <w:rFonts w:ascii="Calibri" w:hAnsi="Calibri"/>
                <w:color w:val="FFC000"/>
                <w:sz w:val="20"/>
                <w:szCs w:val="20"/>
              </w:rPr>
              <w:t>10. Gestion entrepreneuriale et sécurité (en partie)</w:t>
            </w:r>
          </w:p>
        </w:tc>
        <w:tc>
          <w:tcPr>
            <w:tcW w:w="851" w:type="dxa"/>
            <w:tcBorders>
              <w:left w:val="single" w:sz="4" w:space="0" w:color="auto"/>
            </w:tcBorders>
            <w:shd w:val="clear" w:color="auto" w:fill="CCFFCC"/>
          </w:tcPr>
          <w:p>
            <w:pPr>
              <w:pStyle w:val="Contenudetableau"/>
              <w:jc w:val="center"/>
              <w:rPr>
                <w:rFonts w:ascii="Calibri" w:hAnsi="Calibri"/>
                <w:color w:val="FFC000"/>
                <w:sz w:val="20"/>
                <w:szCs w:val="20"/>
              </w:rPr>
            </w:pPr>
            <w:r>
              <w:rPr>
                <w:rFonts w:ascii="Calibri" w:hAnsi="Calibri"/>
                <w:color w:val="FFC000"/>
                <w:sz w:val="20"/>
                <w:szCs w:val="20"/>
              </w:rPr>
              <w:t>6</w:t>
            </w:r>
          </w:p>
        </w:tc>
      </w:tr>
      <w:tr>
        <w:trPr>
          <w:cantSplit/>
          <w:jc w:val="center"/>
        </w:trPr>
        <w:tc>
          <w:tcPr>
            <w:tcW w:w="5811" w:type="dxa"/>
            <w:tcBorders>
              <w:right w:val="single" w:sz="4" w:space="0" w:color="auto"/>
            </w:tcBorders>
            <w:shd w:val="clear" w:color="auto" w:fill="FFCCFF"/>
          </w:tcPr>
          <w:p>
            <w:pPr>
              <w:pStyle w:val="Contenudetableau"/>
              <w:snapToGrid w:val="0"/>
              <w:rPr>
                <w:rFonts w:ascii="Calibri" w:hAnsi="Calibri"/>
                <w:sz w:val="20"/>
                <w:szCs w:val="20"/>
              </w:rPr>
            </w:pP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r>
              <w:rPr>
                <w:rFonts w:ascii="Calibri" w:hAnsi="Calibri"/>
                <w:color w:val="FF0000"/>
                <w:sz w:val="20"/>
                <w:szCs w:val="20"/>
              </w:rPr>
              <w:t>UE SUPPRIMEE</w:t>
            </w: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r>
        <w:trPr>
          <w:cantSplit/>
          <w:jc w:val="center"/>
        </w:trPr>
        <w:tc>
          <w:tcPr>
            <w:tcW w:w="5811" w:type="dxa"/>
            <w:tcBorders>
              <w:right w:val="single" w:sz="4" w:space="0" w:color="auto"/>
            </w:tcBorders>
            <w:shd w:val="clear" w:color="auto" w:fill="FFCCFF"/>
          </w:tcPr>
          <w:p>
            <w:pPr>
              <w:pStyle w:val="Contenudetableau"/>
              <w:snapToGrid w:val="0"/>
              <w:rPr>
                <w:rFonts w:ascii="Calibri" w:hAnsi="Calibri"/>
                <w:sz w:val="20"/>
                <w:szCs w:val="20"/>
              </w:rPr>
            </w:pPr>
            <w:r>
              <w:rPr>
                <w:rFonts w:ascii="Calibri" w:hAnsi="Calibri"/>
                <w:sz w:val="20"/>
                <w:szCs w:val="20"/>
              </w:rPr>
              <w:t>////////</w:t>
            </w: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bl>
    <w:p/>
    <w:p>
      <w:pPr>
        <w:rPr>
          <w:b/>
          <w:caps/>
          <w:u w:val="single"/>
        </w:rPr>
      </w:pPr>
      <w:r>
        <w:br w:type="page"/>
      </w:r>
      <w:r>
        <w:rPr>
          <w:b/>
          <w:caps/>
          <w:u w:val="single"/>
        </w:rPr>
        <w:lastRenderedPageBreak/>
        <w:t>orientation électronique</w:t>
      </w:r>
    </w:p>
    <w:p>
      <w:pPr>
        <w:rPr>
          <w:b/>
          <w:u w:val="single"/>
        </w:rPr>
      </w:pPr>
    </w:p>
    <w:p>
      <w:pPr>
        <w:rPr>
          <w:b/>
          <w:u w:val="single"/>
        </w:rPr>
      </w:pPr>
    </w:p>
    <w:tbl>
      <w:tblPr>
        <w:tblW w:w="13608" w:type="dxa"/>
        <w:tblInd w:w="497"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1" w:type="dxa"/>
          <w:right w:w="71" w:type="dxa"/>
        </w:tblCellMar>
        <w:tblLook w:val="00A0" w:firstRow="1" w:lastRow="0" w:firstColumn="1" w:lastColumn="0" w:noHBand="0" w:noVBand="0"/>
      </w:tblPr>
      <w:tblGrid>
        <w:gridCol w:w="5811"/>
        <w:gridCol w:w="993"/>
        <w:gridCol w:w="5953"/>
        <w:gridCol w:w="851"/>
      </w:tblGrid>
      <w:tr>
        <w:trPr>
          <w:cantSplit/>
        </w:trPr>
        <w:tc>
          <w:tcPr>
            <w:tcW w:w="5811"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ANCIEN DOSSIER PEDAGOGIQUE</w:t>
            </w:r>
          </w:p>
        </w:tc>
        <w:tc>
          <w:tcPr>
            <w:tcW w:w="993" w:type="dxa"/>
            <w:tcBorders>
              <w:top w:val="single" w:sz="4" w:space="0" w:color="auto"/>
            </w:tcBorders>
            <w:vAlign w:val="center"/>
          </w:tcPr>
          <w:p>
            <w:pPr>
              <w:snapToGrid w:val="0"/>
              <w:jc w:val="center"/>
              <w:rPr>
                <w:b/>
                <w:sz w:val="20"/>
                <w:szCs w:val="20"/>
                <w:lang w:eastAsia="ar-SA"/>
              </w:rPr>
            </w:pPr>
          </w:p>
        </w:tc>
        <w:tc>
          <w:tcPr>
            <w:tcW w:w="5953"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NOUVEAU DOSSIER PEDAGOGIQUE</w:t>
            </w:r>
          </w:p>
        </w:tc>
        <w:tc>
          <w:tcPr>
            <w:tcW w:w="851" w:type="dxa"/>
            <w:tcBorders>
              <w:top w:val="single" w:sz="4" w:space="0" w:color="auto"/>
            </w:tcBorders>
          </w:tcPr>
          <w:p>
            <w:pPr>
              <w:pStyle w:val="Contenudetableau"/>
              <w:snapToGrid w:val="0"/>
              <w:rPr>
                <w:rFonts w:ascii="Calibri" w:hAnsi="Calibri"/>
                <w:iCs/>
                <w:sz w:val="20"/>
                <w:szCs w:val="20"/>
              </w:rPr>
            </w:pPr>
          </w:p>
        </w:tc>
      </w:tr>
      <w:tr>
        <w:trPr>
          <w:cantSplit/>
        </w:trPr>
        <w:tc>
          <w:tcPr>
            <w:tcW w:w="5811" w:type="dxa"/>
            <w:shd w:val="clear" w:color="auto" w:fill="E5DFEC"/>
          </w:tcPr>
          <w:p>
            <w:pPr>
              <w:pStyle w:val="Contenudetableau"/>
              <w:snapToGrid w:val="0"/>
              <w:rPr>
                <w:rFonts w:ascii="Calibri" w:hAnsi="Calibri"/>
                <w:iCs/>
                <w:color w:val="7030A0"/>
                <w:sz w:val="20"/>
                <w:szCs w:val="20"/>
              </w:rPr>
            </w:pPr>
          </w:p>
        </w:tc>
        <w:tc>
          <w:tcPr>
            <w:tcW w:w="993" w:type="dxa"/>
            <w:shd w:val="clear" w:color="auto" w:fill="E5DFEC"/>
            <w:vAlign w:val="center"/>
          </w:tcPr>
          <w:p>
            <w:pPr>
              <w:snapToGrid w:val="0"/>
              <w:jc w:val="center"/>
              <w:rPr>
                <w:color w:val="7030A0"/>
                <w:sz w:val="20"/>
                <w:szCs w:val="20"/>
                <w:lang w:eastAsia="ar-SA"/>
              </w:rPr>
            </w:pPr>
          </w:p>
        </w:tc>
        <w:tc>
          <w:tcPr>
            <w:tcW w:w="5953" w:type="dxa"/>
            <w:shd w:val="clear" w:color="auto" w:fill="E5DFEC"/>
          </w:tcPr>
          <w:p>
            <w:pPr>
              <w:pStyle w:val="Contenudetableau"/>
              <w:snapToGrid w:val="0"/>
              <w:rPr>
                <w:rFonts w:ascii="Calibri" w:hAnsi="Calibri"/>
                <w:b/>
                <w:iCs/>
                <w:color w:val="7030A0"/>
                <w:sz w:val="20"/>
                <w:szCs w:val="20"/>
              </w:rPr>
            </w:pPr>
            <w:r>
              <w:rPr>
                <w:rFonts w:ascii="Calibri" w:hAnsi="Calibri"/>
                <w:b/>
                <w:iCs/>
                <w:color w:val="7030A0"/>
                <w:sz w:val="20"/>
                <w:szCs w:val="20"/>
              </w:rPr>
              <w:t>UE NON MODIFIEE</w:t>
            </w:r>
          </w:p>
        </w:tc>
        <w:tc>
          <w:tcPr>
            <w:tcW w:w="851" w:type="dxa"/>
            <w:shd w:val="clear" w:color="auto" w:fill="E5DFEC"/>
          </w:tcPr>
          <w:p>
            <w:pPr>
              <w:pStyle w:val="Contenudetableau"/>
              <w:snapToGrid w:val="0"/>
              <w:rPr>
                <w:rFonts w:ascii="Calibri" w:hAnsi="Calibri"/>
                <w:iCs/>
                <w:color w:val="7030A0"/>
                <w:sz w:val="20"/>
                <w:szCs w:val="20"/>
              </w:rPr>
            </w:pPr>
          </w:p>
        </w:tc>
      </w:tr>
      <w:tr>
        <w:trPr>
          <w:cantSplit/>
        </w:trPr>
        <w:tc>
          <w:tcPr>
            <w:tcW w:w="5811" w:type="dxa"/>
            <w:shd w:val="clear" w:color="auto" w:fill="E5DFEC"/>
          </w:tcPr>
          <w:p>
            <w:pPr>
              <w:pStyle w:val="Contenudetableau"/>
              <w:snapToGrid w:val="0"/>
              <w:rPr>
                <w:rFonts w:ascii="Calibri" w:hAnsi="Calibri"/>
                <w:iCs/>
                <w:sz w:val="20"/>
                <w:szCs w:val="20"/>
              </w:rPr>
            </w:pPr>
          </w:p>
        </w:tc>
        <w:tc>
          <w:tcPr>
            <w:tcW w:w="993" w:type="dxa"/>
            <w:shd w:val="clear" w:color="auto" w:fill="E5DFEC"/>
            <w:vAlign w:val="center"/>
          </w:tcPr>
          <w:p>
            <w:pPr>
              <w:snapToGrid w:val="0"/>
              <w:jc w:val="center"/>
              <w:rPr>
                <w:sz w:val="20"/>
                <w:szCs w:val="20"/>
                <w:lang w:eastAsia="ar-SA"/>
              </w:rPr>
            </w:pPr>
          </w:p>
        </w:tc>
        <w:tc>
          <w:tcPr>
            <w:tcW w:w="5953" w:type="dxa"/>
            <w:shd w:val="clear" w:color="auto" w:fill="E5DFEC"/>
          </w:tcPr>
          <w:p>
            <w:pPr>
              <w:pStyle w:val="Contenudetableau"/>
              <w:snapToGrid w:val="0"/>
              <w:rPr>
                <w:rFonts w:ascii="Calibri" w:hAnsi="Calibri"/>
                <w:iCs/>
                <w:color w:val="7030A0"/>
                <w:sz w:val="20"/>
                <w:szCs w:val="20"/>
              </w:rPr>
            </w:pPr>
            <w:r>
              <w:rPr>
                <w:rFonts w:ascii="Calibri" w:hAnsi="Calibri"/>
                <w:iCs/>
                <w:color w:val="7030A0"/>
                <w:sz w:val="20"/>
                <w:szCs w:val="20"/>
              </w:rPr>
              <w:t>////</w:t>
            </w:r>
          </w:p>
        </w:tc>
        <w:tc>
          <w:tcPr>
            <w:tcW w:w="851" w:type="dxa"/>
            <w:shd w:val="clear" w:color="auto" w:fill="E5DFEC"/>
          </w:tcPr>
          <w:p>
            <w:pPr>
              <w:pStyle w:val="Contenudetableau"/>
              <w:snapToGrid w:val="0"/>
              <w:jc w:val="center"/>
              <w:rPr>
                <w:rFonts w:ascii="Calibri" w:hAnsi="Calibri"/>
                <w:iCs/>
                <w:color w:val="7030A0"/>
                <w:sz w:val="20"/>
                <w:szCs w:val="20"/>
              </w:rPr>
            </w:pPr>
          </w:p>
        </w:tc>
      </w:tr>
      <w:tr>
        <w:trPr>
          <w:cantSplit/>
        </w:trPr>
        <w:tc>
          <w:tcPr>
            <w:tcW w:w="5811" w:type="dxa"/>
            <w:shd w:val="clear" w:color="auto" w:fill="CCFFFF"/>
          </w:tcPr>
          <w:p>
            <w:pPr>
              <w:pStyle w:val="Contenudetableau"/>
              <w:snapToGrid w:val="0"/>
              <w:rPr>
                <w:rFonts w:ascii="Calibri" w:hAnsi="Calibri"/>
                <w:sz w:val="20"/>
                <w:szCs w:val="20"/>
              </w:rPr>
            </w:pPr>
          </w:p>
        </w:tc>
        <w:tc>
          <w:tcPr>
            <w:tcW w:w="993" w:type="dxa"/>
            <w:shd w:val="clear" w:color="auto" w:fill="CCFFFF"/>
            <w:vAlign w:val="center"/>
          </w:tcPr>
          <w:p>
            <w:pPr>
              <w:snapToGrid w:val="0"/>
              <w:jc w:val="center"/>
              <w:rPr>
                <w:sz w:val="20"/>
                <w:szCs w:val="20"/>
                <w:lang w:eastAsia="ar-SA"/>
              </w:rPr>
            </w:pP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UE MODIFIEES</w:t>
            </w:r>
          </w:p>
        </w:tc>
        <w:tc>
          <w:tcPr>
            <w:tcW w:w="851" w:type="dxa"/>
            <w:shd w:val="clear" w:color="auto" w:fill="CCFFFF"/>
            <w:vAlign w:val="center"/>
          </w:tcPr>
          <w:p>
            <w:pPr>
              <w:snapToGrid w:val="0"/>
              <w:jc w:val="center"/>
              <w:rPr>
                <w:color w:val="0000FF"/>
                <w:sz w:val="20"/>
                <w:szCs w:val="20"/>
                <w:lang w:eastAsia="ar-SA"/>
              </w:rPr>
            </w:pPr>
          </w:p>
        </w:tc>
      </w:tr>
      <w:tr>
        <w:trPr>
          <w:cantSplit/>
        </w:trPr>
        <w:tc>
          <w:tcPr>
            <w:tcW w:w="5811" w:type="dxa"/>
            <w:shd w:val="clear" w:color="auto" w:fill="CCFFFF"/>
          </w:tcPr>
          <w:p>
            <w:pPr>
              <w:pStyle w:val="Contenudetableau"/>
              <w:snapToGrid w:val="0"/>
              <w:rPr>
                <w:rFonts w:ascii="Calibri" w:hAnsi="Calibri"/>
                <w:iCs/>
                <w:sz w:val="20"/>
                <w:szCs w:val="20"/>
              </w:rPr>
            </w:pPr>
            <w:r>
              <w:rPr>
                <w:rFonts w:ascii="Calibri" w:hAnsi="Calibri"/>
                <w:iCs/>
                <w:sz w:val="20"/>
                <w:szCs w:val="20"/>
              </w:rPr>
              <w:t>Connaissance des matériaux</w:t>
            </w:r>
          </w:p>
        </w:tc>
        <w:tc>
          <w:tcPr>
            <w:tcW w:w="993" w:type="dxa"/>
            <w:shd w:val="clear" w:color="auto" w:fill="CCFFFF"/>
            <w:vAlign w:val="center"/>
          </w:tcPr>
          <w:p>
            <w:pPr>
              <w:snapToGrid w:val="0"/>
              <w:jc w:val="center"/>
              <w:rPr>
                <w:sz w:val="20"/>
                <w:szCs w:val="20"/>
                <w:lang w:eastAsia="ar-SA"/>
              </w:rPr>
            </w:pPr>
            <w:r>
              <w:rPr>
                <w:sz w:val="20"/>
                <w:szCs w:val="20"/>
                <w:lang w:eastAsia="ar-SA"/>
              </w:rPr>
              <w:t>3</w:t>
            </w:r>
          </w:p>
        </w:tc>
        <w:tc>
          <w:tcPr>
            <w:tcW w:w="5953" w:type="dxa"/>
            <w:shd w:val="clear" w:color="auto" w:fill="CCFFFF"/>
          </w:tcPr>
          <w:p>
            <w:pPr>
              <w:pStyle w:val="Contenudetableau"/>
              <w:snapToGrid w:val="0"/>
              <w:rPr>
                <w:rFonts w:ascii="Calibri" w:hAnsi="Calibri"/>
                <w:iCs/>
                <w:color w:val="0000FF"/>
                <w:sz w:val="20"/>
                <w:szCs w:val="20"/>
              </w:rPr>
            </w:pPr>
            <w:r>
              <w:rPr>
                <w:rFonts w:ascii="Calibri" w:hAnsi="Calibri"/>
                <w:iCs/>
                <w:color w:val="0000FF"/>
                <w:sz w:val="20"/>
                <w:szCs w:val="20"/>
              </w:rPr>
              <w:t>1. Connaissance des matériaux (adaptation des AA niveau 7 du CFC)</w:t>
            </w:r>
          </w:p>
        </w:tc>
        <w:tc>
          <w:tcPr>
            <w:tcW w:w="851" w:type="dxa"/>
            <w:shd w:val="clear" w:color="auto" w:fill="CCFFFF"/>
          </w:tcPr>
          <w:p>
            <w:pPr>
              <w:pStyle w:val="Contenudetableau"/>
              <w:snapToGrid w:val="0"/>
              <w:jc w:val="center"/>
              <w:rPr>
                <w:rFonts w:ascii="Calibri" w:hAnsi="Calibri"/>
                <w:iCs/>
                <w:color w:val="0000FF"/>
                <w:sz w:val="20"/>
                <w:szCs w:val="20"/>
              </w:rPr>
            </w:pPr>
            <w:r>
              <w:rPr>
                <w:rFonts w:ascii="Calibri" w:hAnsi="Calibri"/>
                <w:iCs/>
                <w:color w:val="0000FF"/>
                <w:sz w:val="20"/>
                <w:szCs w:val="20"/>
              </w:rPr>
              <w:t>2</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Electronique générale</w:t>
            </w:r>
          </w:p>
        </w:tc>
        <w:tc>
          <w:tcPr>
            <w:tcW w:w="993" w:type="dxa"/>
            <w:shd w:val="clear" w:color="auto" w:fill="CCFFFF"/>
            <w:vAlign w:val="center"/>
          </w:tcPr>
          <w:p>
            <w:pPr>
              <w:snapToGrid w:val="0"/>
              <w:jc w:val="center"/>
              <w:rPr>
                <w:sz w:val="20"/>
                <w:szCs w:val="20"/>
                <w:lang w:eastAsia="ar-SA"/>
              </w:rPr>
            </w:pPr>
            <w:r>
              <w:rPr>
                <w:sz w:val="20"/>
                <w:szCs w:val="20"/>
                <w:lang w:eastAsia="ar-SA"/>
              </w:rPr>
              <w:t>12</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2. Electronique générale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6</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Electrotechnique</w:t>
            </w:r>
          </w:p>
        </w:tc>
        <w:tc>
          <w:tcPr>
            <w:tcW w:w="993" w:type="dxa"/>
            <w:shd w:val="clear" w:color="auto" w:fill="CCFFFF"/>
            <w:vAlign w:val="center"/>
          </w:tcPr>
          <w:p>
            <w:pPr>
              <w:snapToGrid w:val="0"/>
              <w:jc w:val="center"/>
              <w:rPr>
                <w:sz w:val="20"/>
                <w:szCs w:val="20"/>
                <w:lang w:eastAsia="ar-SA"/>
              </w:rPr>
            </w:pPr>
            <w:r>
              <w:rPr>
                <w:sz w:val="20"/>
                <w:szCs w:val="20"/>
                <w:lang w:eastAsia="ar-SA"/>
              </w:rPr>
              <w:t>6</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3. Electrotechnique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4</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Systèmes asservis</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4. Systèmes asservis</w:t>
            </w:r>
          </w:p>
        </w:tc>
        <w:tc>
          <w:tcPr>
            <w:tcW w:w="851" w:type="dxa"/>
            <w:shd w:val="clear" w:color="auto" w:fill="CCFFFF"/>
          </w:tcPr>
          <w:p>
            <w:pPr>
              <w:snapToGrid w:val="0"/>
              <w:jc w:val="center"/>
              <w:rPr>
                <w:color w:val="0000FF"/>
                <w:sz w:val="20"/>
                <w:szCs w:val="20"/>
                <w:lang w:eastAsia="ar-SA"/>
              </w:rPr>
            </w:pPr>
            <w:r>
              <w:rPr>
                <w:color w:val="0000FF"/>
                <w:sz w:val="20"/>
                <w:szCs w:val="20"/>
                <w:lang w:eastAsia="ar-SA"/>
              </w:rPr>
              <w:t>7</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Systèmes logiques programmés</w:t>
            </w:r>
          </w:p>
        </w:tc>
        <w:tc>
          <w:tcPr>
            <w:tcW w:w="993" w:type="dxa"/>
            <w:shd w:val="clear" w:color="auto" w:fill="CCFFFF"/>
            <w:vAlign w:val="center"/>
          </w:tcPr>
          <w:p>
            <w:pPr>
              <w:snapToGrid w:val="0"/>
              <w:jc w:val="center"/>
              <w:rPr>
                <w:sz w:val="20"/>
                <w:szCs w:val="20"/>
                <w:lang w:eastAsia="ar-SA"/>
              </w:rPr>
            </w:pPr>
            <w:r>
              <w:rPr>
                <w:sz w:val="20"/>
                <w:szCs w:val="20"/>
                <w:lang w:eastAsia="ar-SA"/>
              </w:rPr>
              <w:t>9</w:t>
            </w:r>
          </w:p>
        </w:tc>
        <w:tc>
          <w:tcPr>
            <w:tcW w:w="5953" w:type="dxa"/>
            <w:vMerge w:val="restart"/>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5. Systèmes logiques programmés et techniques digitales : bureau d’études</w:t>
            </w:r>
          </w:p>
        </w:tc>
        <w:tc>
          <w:tcPr>
            <w:tcW w:w="851" w:type="dxa"/>
            <w:vMerge w:val="restart"/>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11</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lang w:eastAsia="fr-BE"/>
              </w:rPr>
              <w:t>Techniques digitales</w:t>
            </w:r>
          </w:p>
        </w:tc>
        <w:tc>
          <w:tcPr>
            <w:tcW w:w="993" w:type="dxa"/>
            <w:shd w:val="clear" w:color="auto" w:fill="CCFFFF"/>
            <w:vAlign w:val="center"/>
          </w:tcPr>
          <w:p>
            <w:pPr>
              <w:snapToGrid w:val="0"/>
              <w:jc w:val="center"/>
              <w:rPr>
                <w:sz w:val="20"/>
                <w:szCs w:val="20"/>
                <w:lang w:eastAsia="ar-SA"/>
              </w:rPr>
            </w:pPr>
            <w:r>
              <w:rPr>
                <w:sz w:val="20"/>
                <w:szCs w:val="20"/>
                <w:lang w:eastAsia="ar-SA"/>
              </w:rPr>
              <w:t>6</w:t>
            </w:r>
          </w:p>
        </w:tc>
        <w:tc>
          <w:tcPr>
            <w:tcW w:w="5953" w:type="dxa"/>
            <w:vMerge/>
            <w:shd w:val="clear" w:color="auto" w:fill="CCFFFF"/>
          </w:tcPr>
          <w:p>
            <w:pPr>
              <w:pStyle w:val="Contenudetableau"/>
              <w:snapToGrid w:val="0"/>
              <w:rPr>
                <w:rFonts w:ascii="Calibri" w:hAnsi="Calibri"/>
                <w:color w:val="0000FF"/>
                <w:sz w:val="20"/>
                <w:szCs w:val="20"/>
              </w:rPr>
            </w:pPr>
          </w:p>
        </w:tc>
        <w:tc>
          <w:tcPr>
            <w:tcW w:w="851" w:type="dxa"/>
            <w:vMerge/>
            <w:shd w:val="clear" w:color="auto" w:fill="CCFFFF"/>
          </w:tcPr>
          <w:p>
            <w:pPr>
              <w:pStyle w:val="Contenudetableau"/>
              <w:snapToGrid w:val="0"/>
              <w:jc w:val="center"/>
              <w:rPr>
                <w:rFonts w:ascii="Calibri" w:hAnsi="Calibri"/>
                <w:color w:val="0000FF"/>
                <w:sz w:val="20"/>
                <w:szCs w:val="20"/>
              </w:rPr>
            </w:pP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Electronique de puissance</w:t>
            </w:r>
          </w:p>
        </w:tc>
        <w:tc>
          <w:tcPr>
            <w:tcW w:w="993" w:type="dxa"/>
            <w:shd w:val="clear" w:color="auto" w:fill="CCFFFF"/>
            <w:vAlign w:val="center"/>
          </w:tcPr>
          <w:p>
            <w:pPr>
              <w:snapToGrid w:val="0"/>
              <w:jc w:val="center"/>
              <w:rPr>
                <w:sz w:val="20"/>
                <w:szCs w:val="20"/>
                <w:lang w:eastAsia="ar-SA"/>
              </w:rPr>
            </w:pPr>
            <w:r>
              <w:rPr>
                <w:sz w:val="20"/>
                <w:szCs w:val="20"/>
                <w:lang w:eastAsia="ar-SA"/>
              </w:rPr>
              <w:t>9</w:t>
            </w:r>
          </w:p>
        </w:tc>
        <w:tc>
          <w:tcPr>
            <w:tcW w:w="5953"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6. Electronique de puissance : bureau d’études</w:t>
            </w:r>
          </w:p>
        </w:tc>
        <w:tc>
          <w:tcPr>
            <w:tcW w:w="851"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10</w:t>
            </w:r>
          </w:p>
        </w:tc>
      </w:tr>
      <w:tr>
        <w:trPr>
          <w:cantSplit/>
          <w:trHeight w:val="197"/>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Télématique</w:t>
            </w:r>
          </w:p>
        </w:tc>
        <w:tc>
          <w:tcPr>
            <w:tcW w:w="993" w:type="dxa"/>
            <w:shd w:val="clear" w:color="auto" w:fill="CCFFFF"/>
          </w:tcPr>
          <w:p>
            <w:pPr>
              <w:snapToGrid w:val="0"/>
              <w:jc w:val="center"/>
              <w:rPr>
                <w:sz w:val="20"/>
                <w:szCs w:val="20"/>
                <w:lang w:eastAsia="ar-SA"/>
              </w:rPr>
            </w:pPr>
            <w:r>
              <w:rPr>
                <w:sz w:val="20"/>
                <w:szCs w:val="20"/>
                <w:lang w:eastAsia="ar-SA"/>
              </w:rPr>
              <w:t>4</w:t>
            </w:r>
          </w:p>
        </w:tc>
        <w:tc>
          <w:tcPr>
            <w:tcW w:w="5953" w:type="dxa"/>
            <w:vMerge w:val="restart"/>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7. Télématique et télétransmissions</w:t>
            </w:r>
          </w:p>
        </w:tc>
        <w:tc>
          <w:tcPr>
            <w:tcW w:w="851" w:type="dxa"/>
            <w:vMerge w:val="restart"/>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trHeight w:val="216"/>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Télétransmissions</w:t>
            </w:r>
          </w:p>
        </w:tc>
        <w:tc>
          <w:tcPr>
            <w:tcW w:w="993" w:type="dxa"/>
            <w:shd w:val="clear" w:color="auto" w:fill="CCFFFF"/>
            <w:vAlign w:val="center"/>
          </w:tcPr>
          <w:p>
            <w:pPr>
              <w:snapToGrid w:val="0"/>
              <w:jc w:val="center"/>
              <w:rPr>
                <w:sz w:val="20"/>
                <w:szCs w:val="20"/>
                <w:lang w:eastAsia="ar-SA"/>
              </w:rPr>
            </w:pPr>
            <w:r>
              <w:rPr>
                <w:sz w:val="20"/>
                <w:szCs w:val="20"/>
                <w:lang w:eastAsia="ar-SA"/>
              </w:rPr>
              <w:t>5</w:t>
            </w:r>
          </w:p>
        </w:tc>
        <w:tc>
          <w:tcPr>
            <w:tcW w:w="5953" w:type="dxa"/>
            <w:vMerge/>
            <w:shd w:val="clear" w:color="auto" w:fill="CCFFFF"/>
          </w:tcPr>
          <w:p>
            <w:pPr>
              <w:pStyle w:val="Contenudetableau"/>
              <w:snapToGrid w:val="0"/>
              <w:rPr>
                <w:rFonts w:ascii="Calibri" w:hAnsi="Calibri"/>
                <w:color w:val="0000FF"/>
                <w:sz w:val="20"/>
                <w:szCs w:val="20"/>
              </w:rPr>
            </w:pPr>
          </w:p>
        </w:tc>
        <w:tc>
          <w:tcPr>
            <w:tcW w:w="851" w:type="dxa"/>
            <w:vMerge/>
            <w:shd w:val="clear" w:color="auto" w:fill="CCFFFF"/>
          </w:tcPr>
          <w:p>
            <w:pPr>
              <w:pStyle w:val="Contenudetableau"/>
              <w:snapToGrid w:val="0"/>
              <w:jc w:val="center"/>
              <w:rPr>
                <w:rFonts w:ascii="Calibri" w:hAnsi="Calibri"/>
                <w:color w:val="0000FF"/>
                <w:sz w:val="20"/>
                <w:szCs w:val="20"/>
              </w:rPr>
            </w:pP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Aspect généraux de la gestion économique et humaine</w:t>
            </w:r>
          </w:p>
        </w:tc>
        <w:tc>
          <w:tcPr>
            <w:tcW w:w="993" w:type="dxa"/>
            <w:shd w:val="clear" w:color="auto" w:fill="CCFFFF"/>
            <w:vAlign w:val="center"/>
          </w:tcPr>
          <w:p>
            <w:pPr>
              <w:snapToGrid w:val="0"/>
              <w:jc w:val="center"/>
              <w:rPr>
                <w:sz w:val="20"/>
                <w:szCs w:val="20"/>
                <w:lang w:eastAsia="ar-SA"/>
              </w:rPr>
            </w:pPr>
            <w:r>
              <w:rPr>
                <w:sz w:val="20"/>
                <w:szCs w:val="20"/>
                <w:lang w:eastAsia="ar-SA"/>
              </w:rPr>
              <w:t>7</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8. Aspects généraux de la gestion des ressources humaines</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4</w:t>
            </w:r>
          </w:p>
        </w:tc>
      </w:tr>
      <w:tr>
        <w:trPr>
          <w:cantSplit/>
        </w:trPr>
        <w:tc>
          <w:tcPr>
            <w:tcW w:w="5811" w:type="dxa"/>
            <w:shd w:val="clear" w:color="auto" w:fill="CCFFFF"/>
          </w:tcPr>
          <w:p>
            <w:pPr>
              <w:pStyle w:val="Contenudetableau"/>
              <w:snapToGrid w:val="0"/>
              <w:rPr>
                <w:rFonts w:ascii="Calibri" w:hAnsi="Calibri"/>
                <w:sz w:val="20"/>
                <w:szCs w:val="20"/>
              </w:rPr>
            </w:pPr>
            <w:r>
              <w:rPr>
                <w:rFonts w:ascii="Calibri" w:hAnsi="Calibri"/>
                <w:sz w:val="20"/>
                <w:szCs w:val="20"/>
              </w:rPr>
              <w:t>Thermodynamique appliquée</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tcPr>
          <w:p>
            <w:pPr>
              <w:pStyle w:val="Contenudetableau"/>
              <w:rPr>
                <w:rFonts w:ascii="Calibri" w:hAnsi="Calibri"/>
                <w:color w:val="0000FF"/>
                <w:sz w:val="20"/>
                <w:szCs w:val="20"/>
              </w:rPr>
            </w:pPr>
            <w:r>
              <w:rPr>
                <w:rFonts w:ascii="Calibri" w:hAnsi="Calibri"/>
                <w:color w:val="0000FF"/>
                <w:sz w:val="20"/>
                <w:szCs w:val="20"/>
              </w:rPr>
              <w:t>9. Thermodynamique appliquée</w:t>
            </w:r>
          </w:p>
        </w:tc>
        <w:tc>
          <w:tcPr>
            <w:tcW w:w="851" w:type="dxa"/>
            <w:shd w:val="clear" w:color="auto" w:fill="CCFFFF"/>
          </w:tcPr>
          <w:p>
            <w:pPr>
              <w:pStyle w:val="Contenudetableau"/>
              <w:jc w:val="center"/>
              <w:rPr>
                <w:rFonts w:ascii="Calibri" w:hAnsi="Calibri"/>
                <w:color w:val="0000FF"/>
                <w:sz w:val="20"/>
                <w:szCs w:val="20"/>
              </w:rPr>
            </w:pPr>
            <w:r>
              <w:rPr>
                <w:rFonts w:ascii="Calibri" w:hAnsi="Calibri"/>
                <w:color w:val="0000FF"/>
                <w:sz w:val="20"/>
                <w:szCs w:val="20"/>
              </w:rPr>
              <w:t>8</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Informatique appliquée aux sciences et aux technologies: programmation d’applications de gestion de fichiers</w:t>
            </w:r>
          </w:p>
        </w:tc>
        <w:tc>
          <w:tcPr>
            <w:tcW w:w="993" w:type="dxa"/>
            <w:shd w:val="clear" w:color="auto" w:fill="CCFFFF"/>
            <w:vAlign w:val="center"/>
          </w:tcPr>
          <w:p>
            <w:pPr>
              <w:snapToGrid w:val="0"/>
              <w:jc w:val="center"/>
              <w:rPr>
                <w:sz w:val="20"/>
                <w:szCs w:val="20"/>
                <w:lang w:eastAsia="ar-SA"/>
              </w:rPr>
            </w:pPr>
            <w:r>
              <w:rPr>
                <w:sz w:val="20"/>
                <w:szCs w:val="20"/>
                <w:lang w:eastAsia="ar-SA"/>
              </w:rPr>
              <w:t>2</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10. Informatique : programmation d’applications techniques</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Stage : Master en Sciences de l’Ingénieur industriel - Orientation : Electronique</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s="Calibri"/>
                <w:color w:val="0000FF"/>
                <w:sz w:val="20"/>
                <w:szCs w:val="20"/>
              </w:rPr>
              <w:t>11. Stage : Master en Sciences de l’Ingénieur industriel - Orientation : Electronique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trPr>
        <w:tc>
          <w:tcPr>
            <w:tcW w:w="5811" w:type="dxa"/>
            <w:tcBorders>
              <w:right w:val="single" w:sz="4" w:space="0" w:color="auto"/>
            </w:tcBorders>
            <w:shd w:val="clear" w:color="auto" w:fill="CCFFFF"/>
          </w:tcPr>
          <w:p>
            <w:pPr>
              <w:pStyle w:val="Contenudetableau"/>
              <w:rPr>
                <w:rFonts w:ascii="Calibri" w:hAnsi="Calibri"/>
                <w:sz w:val="20"/>
                <w:szCs w:val="20"/>
              </w:rPr>
            </w:pPr>
            <w:r>
              <w:rPr>
                <w:rFonts w:ascii="Calibri" w:hAnsi="Calibri"/>
                <w:sz w:val="20"/>
                <w:szCs w:val="20"/>
              </w:rPr>
              <w:t xml:space="preserve">Epreuve intégrée de la section : </w:t>
            </w:r>
            <w:r>
              <w:rPr>
                <w:rFonts w:ascii="Calibri" w:hAnsi="Calibri" w:cs="Calibri"/>
                <w:sz w:val="20"/>
                <w:szCs w:val="20"/>
              </w:rPr>
              <w:t>Master en Sciences de l’Ingénieur industriel - Orientation : Electronique</w:t>
            </w:r>
          </w:p>
        </w:tc>
        <w:tc>
          <w:tcPr>
            <w:tcW w:w="993" w:type="dxa"/>
            <w:tcBorders>
              <w:left w:val="single" w:sz="4" w:space="0" w:color="auto"/>
              <w:right w:val="single" w:sz="4" w:space="0" w:color="auto"/>
            </w:tcBorders>
            <w:shd w:val="clear" w:color="auto" w:fill="CCFFFF"/>
          </w:tcPr>
          <w:p>
            <w:pPr>
              <w:pStyle w:val="Contenudetableau"/>
              <w:jc w:val="center"/>
              <w:rPr>
                <w:rFonts w:ascii="Calibri" w:hAnsi="Calibri"/>
                <w:sz w:val="20"/>
                <w:szCs w:val="20"/>
              </w:rPr>
            </w:pPr>
            <w:r>
              <w:rPr>
                <w:rFonts w:ascii="Calibri" w:hAnsi="Calibri"/>
                <w:sz w:val="20"/>
                <w:szCs w:val="20"/>
              </w:rPr>
              <w:t>20</w:t>
            </w:r>
          </w:p>
        </w:tc>
        <w:tc>
          <w:tcPr>
            <w:tcW w:w="5953" w:type="dxa"/>
            <w:tcBorders>
              <w:left w:val="single" w:sz="4" w:space="0" w:color="auto"/>
              <w:right w:val="single" w:sz="4" w:space="0" w:color="auto"/>
            </w:tcBorders>
            <w:shd w:val="clear" w:color="auto" w:fill="CCFFFF"/>
          </w:tcPr>
          <w:p>
            <w:pPr>
              <w:pStyle w:val="Contenudetableau"/>
              <w:rPr>
                <w:rFonts w:ascii="Calibri" w:hAnsi="Calibri"/>
                <w:color w:val="0000FF"/>
                <w:sz w:val="20"/>
                <w:szCs w:val="20"/>
              </w:rPr>
            </w:pPr>
            <w:r>
              <w:rPr>
                <w:rFonts w:ascii="Calibri" w:hAnsi="Calibri"/>
                <w:color w:val="0000FF"/>
                <w:sz w:val="20"/>
                <w:szCs w:val="20"/>
              </w:rPr>
              <w:t xml:space="preserve">12. Epreuve intégrée de la section : </w:t>
            </w:r>
            <w:r>
              <w:rPr>
                <w:rFonts w:ascii="Calibri" w:hAnsi="Calibri" w:cs="Calibri"/>
                <w:color w:val="0000FF"/>
                <w:sz w:val="20"/>
                <w:szCs w:val="20"/>
              </w:rPr>
              <w:t>Master en Sciences de l’Ingénieur industriel - Orientation : Electronique</w:t>
            </w:r>
          </w:p>
        </w:tc>
        <w:tc>
          <w:tcPr>
            <w:tcW w:w="851" w:type="dxa"/>
            <w:tcBorders>
              <w:left w:val="single" w:sz="4" w:space="0" w:color="auto"/>
            </w:tcBorders>
            <w:shd w:val="clear" w:color="auto" w:fill="CCFFFF"/>
          </w:tcPr>
          <w:p>
            <w:pPr>
              <w:pStyle w:val="Contenudetableau"/>
              <w:jc w:val="center"/>
              <w:rPr>
                <w:rFonts w:ascii="Calibri" w:hAnsi="Calibri"/>
                <w:color w:val="0000FF"/>
                <w:sz w:val="20"/>
                <w:szCs w:val="20"/>
              </w:rPr>
            </w:pPr>
            <w:r>
              <w:rPr>
                <w:rFonts w:ascii="Calibri" w:hAnsi="Calibri"/>
                <w:color w:val="0000FF"/>
                <w:sz w:val="20"/>
                <w:szCs w:val="20"/>
              </w:rPr>
              <w:t>20</w:t>
            </w:r>
          </w:p>
        </w:tc>
      </w:tr>
      <w:tr>
        <w:trPr>
          <w:cantSplit/>
        </w:trPr>
        <w:tc>
          <w:tcPr>
            <w:tcW w:w="5811" w:type="dxa"/>
            <w:tcBorders>
              <w:right w:val="single" w:sz="4" w:space="0" w:color="auto"/>
            </w:tcBorders>
            <w:shd w:val="clear" w:color="auto" w:fill="CCFFCC"/>
          </w:tcPr>
          <w:p>
            <w:pPr>
              <w:pStyle w:val="Contenudetableau"/>
              <w:rPr>
                <w:rFonts w:ascii="Calibri" w:hAnsi="Calibri"/>
                <w:sz w:val="20"/>
                <w:szCs w:val="20"/>
              </w:rPr>
            </w:pP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9644"/>
                <w:sz w:val="20"/>
                <w:szCs w:val="20"/>
              </w:rPr>
            </w:pPr>
            <w:r>
              <w:rPr>
                <w:rFonts w:ascii="Calibri" w:hAnsi="Calibri"/>
                <w:color w:val="009644"/>
                <w:sz w:val="20"/>
                <w:szCs w:val="20"/>
              </w:rPr>
              <w:t>UE NOUVELLES</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p>
        </w:tc>
      </w:tr>
      <w:tr>
        <w:trPr>
          <w:cantSplit/>
        </w:trPr>
        <w:tc>
          <w:tcPr>
            <w:tcW w:w="5811" w:type="dxa"/>
            <w:tcBorders>
              <w:right w:val="single" w:sz="4" w:space="0" w:color="auto"/>
            </w:tcBorders>
            <w:shd w:val="clear" w:color="auto" w:fill="CCFFCC"/>
          </w:tcPr>
          <w:p>
            <w:pPr>
              <w:pStyle w:val="Contenudetableau"/>
              <w:rPr>
                <w:rFonts w:ascii="Calibri" w:hAnsi="Calibri"/>
                <w:sz w:val="20"/>
                <w:szCs w:val="20"/>
              </w:rPr>
            </w:pPr>
            <w:r>
              <w:rPr>
                <w:rFonts w:ascii="Calibri" w:hAnsi="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13. Amélioration de processus d’exploitation</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6</w:t>
            </w:r>
          </w:p>
        </w:tc>
      </w:tr>
      <w:tr>
        <w:trPr>
          <w:cantSplit/>
        </w:trPr>
        <w:tc>
          <w:tcPr>
            <w:tcW w:w="5811" w:type="dxa"/>
            <w:tcBorders>
              <w:right w:val="single" w:sz="4" w:space="0" w:color="auto"/>
            </w:tcBorders>
            <w:shd w:val="clear" w:color="auto" w:fill="CCFFCC"/>
          </w:tcPr>
          <w:p>
            <w:pPr>
              <w:pStyle w:val="Contenudetableau"/>
              <w:rPr>
                <w:rFonts w:ascii="Calibri" w:hAnsi="Calibri"/>
                <w:sz w:val="20"/>
                <w:szCs w:val="20"/>
              </w:rPr>
            </w:pPr>
            <w:r>
              <w:rPr>
                <w:rFonts w:ascii="Calibri" w:hAnsi="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14. Recherche appliquée et langue anglaise</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8</w:t>
            </w:r>
          </w:p>
        </w:tc>
      </w:tr>
      <w:tr>
        <w:trPr>
          <w:cantSplit/>
          <w:trHeight w:val="315"/>
        </w:trPr>
        <w:tc>
          <w:tcPr>
            <w:tcW w:w="5811" w:type="dxa"/>
            <w:tcBorders>
              <w:right w:val="single" w:sz="4" w:space="0" w:color="auto"/>
            </w:tcBorders>
            <w:shd w:val="clear" w:color="auto" w:fill="CCFFCC"/>
          </w:tcPr>
          <w:p>
            <w:pPr>
              <w:rPr>
                <w:rFonts w:ascii="Calibri" w:hAnsi="Calibri" w:cs="Calibri"/>
              </w:rPr>
            </w:pPr>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15. Gestion entrepreneuriale et sécurité</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6</w:t>
            </w:r>
          </w:p>
        </w:tc>
      </w:tr>
      <w:tr>
        <w:trPr>
          <w:cantSplit/>
        </w:trPr>
        <w:tc>
          <w:tcPr>
            <w:tcW w:w="5811" w:type="dxa"/>
            <w:tcBorders>
              <w:right w:val="single" w:sz="4" w:space="0" w:color="auto"/>
            </w:tcBorders>
            <w:shd w:val="clear" w:color="auto" w:fill="CCFFCC"/>
          </w:tcPr>
          <w:p>
            <w:pPr>
              <w:rPr>
                <w:rFonts w:ascii="Calibri" w:hAnsi="Calibri" w:cs="Calibri"/>
              </w:rPr>
            </w:pPr>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16. Hyperfréquences</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5</w:t>
            </w:r>
          </w:p>
        </w:tc>
      </w:tr>
      <w:tr>
        <w:trPr>
          <w:cantSplit/>
        </w:trPr>
        <w:tc>
          <w:tcPr>
            <w:tcW w:w="5811" w:type="dxa"/>
            <w:tcBorders>
              <w:right w:val="single" w:sz="4" w:space="0" w:color="auto"/>
            </w:tcBorders>
            <w:shd w:val="clear" w:color="auto" w:fill="CCFFCC"/>
          </w:tcPr>
          <w:p>
            <w:pPr>
              <w:rPr>
                <w:rFonts w:ascii="Calibri" w:hAnsi="Calibri" w:cs="Calibri"/>
              </w:rPr>
            </w:pPr>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17. Aspects environnementaux des techniques de production</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2</w:t>
            </w:r>
          </w:p>
        </w:tc>
      </w:tr>
      <w:tr>
        <w:trPr>
          <w:cantSplit/>
        </w:trPr>
        <w:tc>
          <w:tcPr>
            <w:tcW w:w="5811" w:type="dxa"/>
            <w:tcBorders>
              <w:right w:val="single" w:sz="4" w:space="0" w:color="auto"/>
            </w:tcBorders>
            <w:shd w:val="clear" w:color="auto" w:fill="FFCCFF"/>
          </w:tcPr>
          <w:p>
            <w:pPr>
              <w:pStyle w:val="Contenudetableau"/>
              <w:snapToGrid w:val="0"/>
              <w:rPr>
                <w:rFonts w:ascii="Calibri" w:hAnsi="Calibri"/>
                <w:sz w:val="20"/>
                <w:szCs w:val="20"/>
              </w:rPr>
            </w:pP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r>
              <w:rPr>
                <w:rFonts w:ascii="Calibri" w:hAnsi="Calibri"/>
                <w:color w:val="FF0000"/>
                <w:sz w:val="20"/>
                <w:szCs w:val="20"/>
              </w:rPr>
              <w:t>UE SUPPRIMEES</w:t>
            </w: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r>
        <w:trPr>
          <w:cantSplit/>
        </w:trPr>
        <w:tc>
          <w:tcPr>
            <w:tcW w:w="5811" w:type="dxa"/>
            <w:tcBorders>
              <w:right w:val="single" w:sz="4" w:space="0" w:color="auto"/>
            </w:tcBorders>
            <w:shd w:val="clear" w:color="auto" w:fill="FFCCFF"/>
          </w:tcPr>
          <w:p>
            <w:pPr>
              <w:pStyle w:val="Contenudetableau"/>
              <w:snapToGrid w:val="0"/>
              <w:rPr>
                <w:rFonts w:ascii="Calibri" w:hAnsi="Calibri"/>
                <w:sz w:val="20"/>
                <w:szCs w:val="20"/>
              </w:rPr>
            </w:pPr>
            <w:r>
              <w:rPr>
                <w:rFonts w:ascii="Calibri" w:hAnsi="Calibri"/>
                <w:sz w:val="20"/>
                <w:szCs w:val="20"/>
              </w:rPr>
              <w:t>Electrométrie</w:t>
            </w: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r>
              <w:rPr>
                <w:sz w:val="20"/>
                <w:szCs w:val="20"/>
                <w:lang w:eastAsia="ar-SA"/>
              </w:rPr>
              <w:t>2</w:t>
            </w: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r>
        <w:trPr>
          <w:cantSplit/>
        </w:trPr>
        <w:tc>
          <w:tcPr>
            <w:tcW w:w="5811" w:type="dxa"/>
            <w:tcBorders>
              <w:right w:val="single" w:sz="4" w:space="0" w:color="auto"/>
            </w:tcBorders>
            <w:shd w:val="clear" w:color="auto" w:fill="FFCCFF"/>
          </w:tcPr>
          <w:p>
            <w:pPr>
              <w:pStyle w:val="Contenudetableau"/>
              <w:snapToGrid w:val="0"/>
              <w:rPr>
                <w:rFonts w:ascii="Calibri" w:hAnsi="Calibri"/>
                <w:sz w:val="20"/>
                <w:szCs w:val="20"/>
              </w:rPr>
            </w:pPr>
            <w:r>
              <w:rPr>
                <w:rFonts w:ascii="Calibri" w:hAnsi="Calibri"/>
                <w:sz w:val="20"/>
                <w:szCs w:val="20"/>
              </w:rPr>
              <w:t>Mécanique appliquée</w:t>
            </w: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r>
              <w:rPr>
                <w:sz w:val="20"/>
                <w:szCs w:val="20"/>
                <w:lang w:eastAsia="ar-SA"/>
              </w:rPr>
              <w:t>6</w:t>
            </w: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r>
        <w:trPr>
          <w:cantSplit/>
        </w:trPr>
        <w:tc>
          <w:tcPr>
            <w:tcW w:w="5811" w:type="dxa"/>
            <w:tcBorders>
              <w:right w:val="single" w:sz="4" w:space="0" w:color="auto"/>
            </w:tcBorders>
            <w:shd w:val="clear" w:color="auto" w:fill="FFCCFF"/>
          </w:tcPr>
          <w:p>
            <w:pPr>
              <w:pStyle w:val="Contenudetableau"/>
              <w:snapToGrid w:val="0"/>
              <w:rPr>
                <w:rFonts w:ascii="Calibri" w:hAnsi="Calibri"/>
                <w:sz w:val="20"/>
                <w:szCs w:val="20"/>
              </w:rPr>
            </w:pPr>
            <w:r>
              <w:rPr>
                <w:rFonts w:ascii="Calibri" w:hAnsi="Calibri"/>
                <w:sz w:val="20"/>
                <w:szCs w:val="20"/>
              </w:rPr>
              <w:t>Mesures et appareillages électroniques</w:t>
            </w: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r>
              <w:rPr>
                <w:sz w:val="20"/>
                <w:szCs w:val="20"/>
                <w:lang w:eastAsia="ar-SA"/>
              </w:rPr>
              <w:t>5</w:t>
            </w: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bl>
    <w:p>
      <w:pPr>
        <w:rPr>
          <w:sz w:val="20"/>
          <w:szCs w:val="20"/>
          <w:lang w:val="en-GB"/>
        </w:rPr>
      </w:pPr>
    </w:p>
    <w:p>
      <w:pPr>
        <w:pStyle w:val="Default"/>
        <w:spacing w:after="120"/>
        <w:jc w:val="both"/>
        <w:rPr>
          <w:rFonts w:ascii="Times New Roman" w:hAnsi="Times New Roman" w:cs="Times New Roman"/>
          <w:sz w:val="22"/>
          <w:szCs w:val="22"/>
          <w:lang w:val="en-GB"/>
        </w:rPr>
        <w:sectPr>
          <w:pgSz w:w="16840" w:h="11907" w:orient="landscape" w:code="9"/>
          <w:pgMar w:top="1276" w:right="1134" w:bottom="1276" w:left="1134" w:header="0" w:footer="505" w:gutter="0"/>
          <w:cols w:space="720"/>
          <w:titlePg/>
          <w:docGrid w:linePitch="299"/>
        </w:sectPr>
      </w:pPr>
    </w:p>
    <w:p>
      <w:pPr>
        <w:adjustRightInd w:val="0"/>
        <w:jc w:val="both"/>
        <w:rPr>
          <w:b/>
          <w:u w:val="single"/>
        </w:rPr>
      </w:pPr>
      <w:r>
        <w:rPr>
          <w:b/>
          <w:u w:val="single"/>
        </w:rPr>
        <w:lastRenderedPageBreak/>
        <w:t>Descriptif des modifications des trois orientations</w:t>
      </w:r>
    </w:p>
    <w:p>
      <w:pPr>
        <w:adjustRightInd w:val="0"/>
        <w:jc w:val="both"/>
        <w:rPr>
          <w:b/>
          <w:bCs/>
          <w:u w:val="single"/>
          <w:lang w:val="fr-BE" w:eastAsia="fr-BE"/>
        </w:rPr>
      </w:pPr>
    </w:p>
    <w:p>
      <w:pPr>
        <w:adjustRightInd w:val="0"/>
        <w:jc w:val="both"/>
        <w:rPr>
          <w:b/>
          <w:bCs/>
          <w:u w:val="single"/>
          <w:lang w:val="fr-BE" w:eastAsia="fr-BE"/>
        </w:rPr>
      </w:pPr>
      <w:r>
        <w:rPr>
          <w:b/>
          <w:bCs/>
          <w:u w:val="single"/>
          <w:lang w:val="fr-BE" w:eastAsia="fr-BE"/>
        </w:rPr>
        <w:t>Orientation chimie</w:t>
      </w:r>
    </w:p>
    <w:p>
      <w:pPr>
        <w:adjustRightInd w:val="0"/>
        <w:jc w:val="both"/>
        <w:rPr>
          <w:bCs/>
          <w:lang w:val="fr-BE" w:eastAsia="fr-BE"/>
        </w:rPr>
      </w:pPr>
    </w:p>
    <w:p>
      <w:pPr>
        <w:pStyle w:val="Listecouleur-Accent11"/>
        <w:numPr>
          <w:ilvl w:val="0"/>
          <w:numId w:val="16"/>
        </w:numPr>
        <w:spacing w:after="200" w:line="276" w:lineRule="auto"/>
        <w:rPr>
          <w:b/>
          <w:sz w:val="22"/>
          <w:szCs w:val="22"/>
          <w:lang w:val="fr-BE"/>
        </w:rPr>
      </w:pPr>
      <w:r>
        <w:rPr>
          <w:b/>
          <w:sz w:val="22"/>
          <w:szCs w:val="22"/>
          <w:lang w:val="fr-BE"/>
        </w:rPr>
        <w:t>UE inchangée</w:t>
      </w:r>
    </w:p>
    <w:p>
      <w:pPr>
        <w:ind w:left="708"/>
        <w:rPr>
          <w:lang w:val="fr-BE"/>
        </w:rPr>
      </w:pPr>
      <w:r>
        <w:rPr>
          <w:lang w:val="fr-BE"/>
        </w:rPr>
        <w:t>Toutes les UE ont été modifiées mais à des degrés différents.</w:t>
      </w:r>
    </w:p>
    <w:p>
      <w:pPr>
        <w:ind w:left="708"/>
        <w:rPr>
          <w:b/>
          <w:lang w:val="fr-BE"/>
        </w:rPr>
      </w:pPr>
    </w:p>
    <w:p>
      <w:pPr>
        <w:pStyle w:val="Listecouleur-Accent11"/>
        <w:numPr>
          <w:ilvl w:val="0"/>
          <w:numId w:val="16"/>
        </w:numPr>
        <w:spacing w:after="200" w:line="276" w:lineRule="auto"/>
        <w:rPr>
          <w:b/>
          <w:sz w:val="22"/>
          <w:szCs w:val="22"/>
          <w:lang w:val="fr-BE"/>
        </w:rPr>
      </w:pPr>
      <w:r>
        <w:rPr>
          <w:b/>
          <w:sz w:val="22"/>
          <w:szCs w:val="22"/>
          <w:lang w:val="fr-BE"/>
        </w:rPr>
        <w:t>UE réorganisées</w:t>
      </w:r>
    </w:p>
    <w:p>
      <w:pPr>
        <w:ind w:left="708"/>
        <w:rPr>
          <w:lang w:val="fr-BE"/>
        </w:rPr>
      </w:pPr>
      <w:r>
        <w:rPr>
          <w:lang w:val="fr-BE"/>
        </w:rPr>
        <w:t>Les UE suivantes ont rencontré des modifications en termes de contenus et de charge de travail :</w:t>
      </w:r>
    </w:p>
    <w:p>
      <w:pPr>
        <w:pStyle w:val="Listecouleur-Accent11"/>
        <w:spacing w:line="276" w:lineRule="auto"/>
        <w:ind w:left="1428"/>
        <w:rPr>
          <w:b/>
          <w:sz w:val="22"/>
          <w:szCs w:val="22"/>
          <w:lang w:val="fr-BE"/>
        </w:rPr>
      </w:pPr>
    </w:p>
    <w:p>
      <w:pPr>
        <w:pStyle w:val="Listecouleur-Accent11"/>
        <w:numPr>
          <w:ilvl w:val="0"/>
          <w:numId w:val="18"/>
        </w:numPr>
        <w:spacing w:line="276" w:lineRule="auto"/>
        <w:rPr>
          <w:b/>
          <w:sz w:val="22"/>
          <w:szCs w:val="22"/>
          <w:lang w:val="fr-BE"/>
        </w:rPr>
      </w:pPr>
      <w:r>
        <w:rPr>
          <w:b/>
          <w:sz w:val="22"/>
          <w:szCs w:val="22"/>
          <w:lang w:val="fr-BE"/>
        </w:rPr>
        <w:t>Biochimie et microbiologie</w:t>
      </w:r>
    </w:p>
    <w:p>
      <w:pPr>
        <w:ind w:left="1416"/>
        <w:jc w:val="both"/>
        <w:rPr>
          <w:lang w:val="fr-BE"/>
        </w:rPr>
      </w:pPr>
      <w:r>
        <w:rPr>
          <w:lang w:val="fr-BE"/>
        </w:rPr>
        <w:t xml:space="preserve">En termes de charge de travail (3 ECTS), cette UE est inchangée. Toutefois les acquis d’apprentissage ont été réécrits pour mieux se conformer au niveau 7 du CFC. </w:t>
      </w:r>
    </w:p>
    <w:p>
      <w:pPr>
        <w:ind w:left="708"/>
        <w:rPr>
          <w:lang w:val="fr-BE"/>
        </w:rPr>
      </w:pPr>
    </w:p>
    <w:p>
      <w:pPr>
        <w:pStyle w:val="Listecouleur-Accent11"/>
        <w:numPr>
          <w:ilvl w:val="0"/>
          <w:numId w:val="17"/>
        </w:numPr>
        <w:spacing w:after="200" w:line="276" w:lineRule="auto"/>
        <w:rPr>
          <w:b/>
          <w:sz w:val="22"/>
          <w:szCs w:val="22"/>
          <w:lang w:val="fr-BE"/>
        </w:rPr>
      </w:pPr>
      <w:r>
        <w:rPr>
          <w:b/>
          <w:sz w:val="22"/>
          <w:szCs w:val="22"/>
          <w:lang w:val="fr-BE"/>
        </w:rPr>
        <w:t>Chimie organique et technologie des matériaux nouveaux</w:t>
      </w:r>
    </w:p>
    <w:p>
      <w:pPr>
        <w:pStyle w:val="Listecouleur-Accent11"/>
        <w:ind w:left="1428"/>
        <w:jc w:val="both"/>
        <w:rPr>
          <w:sz w:val="22"/>
          <w:szCs w:val="22"/>
          <w:lang w:val="fr-BE"/>
        </w:rPr>
      </w:pPr>
      <w:r>
        <w:rPr>
          <w:sz w:val="22"/>
          <w:szCs w:val="22"/>
          <w:lang w:val="fr-BE"/>
        </w:rPr>
        <w:t>La charge de travail est passée de 10 à 8 ECTS. Cette diminution a été réalisée en retirant du programme les éléments redondants par rapport à un niveau bachelier. Les acquis d’apprentissage ont été entièrement revus pour assurer au module le niveau 7 du CFC.</w:t>
      </w:r>
    </w:p>
    <w:p>
      <w:pPr>
        <w:pStyle w:val="Listecouleur-Accent11"/>
        <w:ind w:left="1428"/>
        <w:rPr>
          <w:sz w:val="22"/>
          <w:szCs w:val="22"/>
          <w:lang w:val="fr-BE"/>
        </w:rPr>
      </w:pPr>
    </w:p>
    <w:p>
      <w:pPr>
        <w:pStyle w:val="Listecouleur-Accent11"/>
        <w:numPr>
          <w:ilvl w:val="0"/>
          <w:numId w:val="17"/>
        </w:numPr>
        <w:spacing w:line="276" w:lineRule="auto"/>
        <w:rPr>
          <w:sz w:val="22"/>
          <w:szCs w:val="22"/>
          <w:lang w:val="fr-BE"/>
        </w:rPr>
      </w:pPr>
      <w:r>
        <w:rPr>
          <w:b/>
          <w:sz w:val="22"/>
          <w:szCs w:val="22"/>
          <w:lang w:val="fr-BE"/>
        </w:rPr>
        <w:t>Chimie physique</w:t>
      </w:r>
    </w:p>
    <w:p>
      <w:pPr>
        <w:ind w:left="1416"/>
        <w:jc w:val="both"/>
        <w:rPr>
          <w:lang w:val="fr-BE"/>
        </w:rPr>
      </w:pPr>
      <w:r>
        <w:rPr>
          <w:lang w:val="fr-BE"/>
        </w:rPr>
        <w:t>Cette UE a subi peu de changement. La charge de travail est passée de 7 à 5 ECTS. En effet, certains points de programme ont été transférés dans l’UE «Recherche appliquée et langue anglaise» du tronc commun.</w:t>
      </w:r>
    </w:p>
    <w:p>
      <w:pPr>
        <w:ind w:left="1416"/>
        <w:jc w:val="both"/>
        <w:rPr>
          <w:lang w:val="fr-BE"/>
        </w:rPr>
      </w:pPr>
    </w:p>
    <w:p>
      <w:pPr>
        <w:pStyle w:val="Listecouleur-Accent11"/>
        <w:numPr>
          <w:ilvl w:val="0"/>
          <w:numId w:val="17"/>
        </w:numPr>
        <w:spacing w:after="120" w:line="276" w:lineRule="auto"/>
        <w:ind w:left="1423" w:hanging="357"/>
        <w:contextualSpacing w:val="0"/>
        <w:rPr>
          <w:sz w:val="22"/>
          <w:szCs w:val="22"/>
          <w:lang w:val="fr-BE"/>
        </w:rPr>
      </w:pPr>
      <w:r>
        <w:rPr>
          <w:b/>
          <w:sz w:val="22"/>
          <w:szCs w:val="22"/>
          <w:lang w:val="fr-BE"/>
        </w:rPr>
        <w:t>Chimie industrielle : bureau d’études</w:t>
      </w:r>
    </w:p>
    <w:p>
      <w:pPr>
        <w:ind w:left="1416"/>
        <w:jc w:val="both"/>
        <w:rPr>
          <w:lang w:val="fr-BE"/>
        </w:rPr>
      </w:pPr>
      <w:r>
        <w:rPr>
          <w:lang w:val="fr-BE"/>
        </w:rPr>
        <w:t>Intégrer ce bureau d’études de 11 ECTS répond au besoin de placer la formation au niveau 7 du CFC, avec la réalisation d’une réflexion sur un projet de conception complet et complexe dans le domaine de la chimie industrielle. L’activité d’enseignement « Laboratoire : gestion de projet technique et bureau d’études » remplace donc le laboratoire de chimie industrielle du dossier précédent.</w:t>
      </w:r>
    </w:p>
    <w:p>
      <w:pPr>
        <w:autoSpaceDE/>
        <w:autoSpaceDN/>
        <w:ind w:left="1428"/>
        <w:contextualSpacing/>
        <w:jc w:val="both"/>
        <w:rPr>
          <w:b/>
          <w:strike/>
          <w:lang w:val="fr-BE"/>
        </w:rPr>
      </w:pPr>
      <w:r>
        <w:rPr>
          <w:lang w:val="fr-BE"/>
        </w:rPr>
        <w:t xml:space="preserve">Par ailleurs, la charge de travail de l’activité d'enseignement « chimie industrielle » a été transférée vers le bureau d’études. Les acquis d’apprentissage ont également été harmonisé de manière transversale aux trois orientations bien qu’appliqués à un cas spécifique de chimie industrielle. </w:t>
      </w:r>
    </w:p>
    <w:p>
      <w:pPr>
        <w:adjustRightInd w:val="0"/>
        <w:ind w:left="1418"/>
        <w:jc w:val="both"/>
        <w:rPr>
          <w:lang w:val="fr-BE"/>
        </w:rPr>
      </w:pPr>
      <w:r>
        <w:rPr>
          <w:lang w:val="fr-BE" w:eastAsia="fr-BE"/>
        </w:rPr>
        <w:t>Cette UE, tout comme l’UE de « Génie chimique : bureau d’études » formera également les étudiants à la dynamique de groupe et au développement de projets intégrateurs impliquant des équipes d’étudiants. Elle contribuera aussi qu’à l’acquisition de compétences spécifiques à la présentation orale et/ou écrite de résultats scientifiques et techniques.</w:t>
      </w:r>
    </w:p>
    <w:p>
      <w:pPr>
        <w:pStyle w:val="Listecouleur-Accent11"/>
        <w:ind w:left="1428"/>
        <w:rPr>
          <w:sz w:val="22"/>
          <w:szCs w:val="22"/>
          <w:lang w:val="fr-BE"/>
        </w:rPr>
      </w:pPr>
    </w:p>
    <w:p>
      <w:pPr>
        <w:pStyle w:val="Listecouleur-Accent11"/>
        <w:numPr>
          <w:ilvl w:val="0"/>
          <w:numId w:val="17"/>
        </w:numPr>
        <w:spacing w:after="200" w:line="276" w:lineRule="auto"/>
        <w:rPr>
          <w:sz w:val="22"/>
          <w:szCs w:val="22"/>
          <w:lang w:val="fr-BE"/>
        </w:rPr>
      </w:pPr>
      <w:r>
        <w:rPr>
          <w:b/>
          <w:sz w:val="22"/>
          <w:szCs w:val="22"/>
          <w:lang w:val="fr-BE"/>
        </w:rPr>
        <w:t>Génie chimique : bureau d’études</w:t>
      </w:r>
    </w:p>
    <w:p>
      <w:pPr>
        <w:pStyle w:val="Listecouleur-Accent11"/>
        <w:ind w:left="1428"/>
        <w:jc w:val="both"/>
        <w:rPr>
          <w:sz w:val="22"/>
          <w:szCs w:val="22"/>
          <w:lang w:val="fr-BE"/>
        </w:rPr>
      </w:pPr>
      <w:r>
        <w:rPr>
          <w:sz w:val="22"/>
          <w:szCs w:val="22"/>
          <w:lang w:val="fr-BE"/>
        </w:rPr>
        <w:t xml:space="preserve">C’est donc aussi à travers cette UE de 11 ECTS que se réalise pleinement le positionnement au niveau 7 du CFC. Il s’agira aussi de réaliser une réflexion sur un projet de conception complet et complexe dans le domaine du génie chimique. L’activité d’enseignement « Laboratoire : gestion de projet et bureau d’études » remplace donc le laboratoire de génie chimique du dossier précédent. Le laboratoire de mécanique appliquée du dossier pédagogique précédent a disparu en tant que tel puisqu’il est intégré au laboratoire global du bureau d’études. De plus, une partie du programme purement descriptif et donc redondant par rapport au bachelier a été éliminée. </w:t>
      </w:r>
    </w:p>
    <w:p>
      <w:pPr>
        <w:pStyle w:val="Listecouleur-Accent11"/>
        <w:ind w:left="1428"/>
        <w:jc w:val="both"/>
        <w:rPr>
          <w:sz w:val="22"/>
          <w:szCs w:val="22"/>
          <w:lang w:val="fr-BE"/>
        </w:rPr>
      </w:pPr>
    </w:p>
    <w:p>
      <w:pPr>
        <w:pStyle w:val="Listecouleur-Accent11"/>
        <w:ind w:left="1428"/>
        <w:jc w:val="both"/>
        <w:rPr>
          <w:sz w:val="22"/>
          <w:szCs w:val="22"/>
          <w:lang w:val="fr-BE"/>
        </w:rPr>
      </w:pPr>
    </w:p>
    <w:p>
      <w:pPr>
        <w:pStyle w:val="Listecouleur-Accent11"/>
        <w:ind w:left="1428"/>
        <w:jc w:val="both"/>
        <w:rPr>
          <w:sz w:val="22"/>
          <w:szCs w:val="22"/>
          <w:lang w:val="fr-BE"/>
        </w:rPr>
      </w:pPr>
    </w:p>
    <w:p>
      <w:pPr>
        <w:pStyle w:val="Listecouleur-Accent11"/>
        <w:numPr>
          <w:ilvl w:val="0"/>
          <w:numId w:val="17"/>
        </w:numPr>
        <w:spacing w:after="200" w:line="276" w:lineRule="auto"/>
        <w:jc w:val="both"/>
        <w:rPr>
          <w:sz w:val="22"/>
          <w:szCs w:val="22"/>
          <w:lang w:val="fr-BE"/>
        </w:rPr>
      </w:pPr>
      <w:r>
        <w:rPr>
          <w:b/>
          <w:sz w:val="22"/>
          <w:szCs w:val="22"/>
          <w:lang w:val="fr-BE"/>
        </w:rPr>
        <w:t>Chimie analytique instrumentale</w:t>
      </w:r>
    </w:p>
    <w:p>
      <w:pPr>
        <w:pStyle w:val="Listecouleur-Accent11"/>
        <w:ind w:left="1428"/>
        <w:jc w:val="both"/>
        <w:rPr>
          <w:sz w:val="22"/>
          <w:szCs w:val="22"/>
          <w:lang w:val="fr-BE"/>
        </w:rPr>
      </w:pPr>
      <w:r>
        <w:rPr>
          <w:sz w:val="22"/>
          <w:szCs w:val="22"/>
          <w:lang w:val="fr-BE"/>
        </w:rPr>
        <w:lastRenderedPageBreak/>
        <w:t xml:space="preserve">La charge de travail est passée de 10 à 6 ECTS. Cette diminution a été réalisée en retirant du programme les éléments redondants par rapport à un niveau bachelier. Les ECTS ont été fixés sur la base d'une évaluation de la charge de travail étudiante réelle de l'UE. </w:t>
      </w:r>
    </w:p>
    <w:p>
      <w:pPr>
        <w:pStyle w:val="Listecouleur-Accent11"/>
        <w:ind w:left="1428"/>
        <w:jc w:val="both"/>
        <w:rPr>
          <w:sz w:val="22"/>
          <w:szCs w:val="22"/>
          <w:lang w:val="fr-BE"/>
        </w:rPr>
      </w:pPr>
    </w:p>
    <w:p>
      <w:pPr>
        <w:pStyle w:val="Listecouleur-Accent11"/>
        <w:numPr>
          <w:ilvl w:val="0"/>
          <w:numId w:val="17"/>
        </w:numPr>
        <w:spacing w:after="200" w:line="276" w:lineRule="auto"/>
        <w:jc w:val="both"/>
        <w:rPr>
          <w:b/>
          <w:sz w:val="22"/>
          <w:szCs w:val="22"/>
          <w:lang w:val="fr-BE"/>
        </w:rPr>
      </w:pPr>
      <w:r>
        <w:rPr>
          <w:b/>
          <w:sz w:val="22"/>
          <w:szCs w:val="22"/>
          <w:lang w:val="fr-BE"/>
        </w:rPr>
        <w:t>Investigation structurale et fonctionnelle en chimie organique</w:t>
      </w:r>
    </w:p>
    <w:p>
      <w:pPr>
        <w:pStyle w:val="Listecouleur-Accent11"/>
        <w:ind w:left="1428"/>
        <w:jc w:val="both"/>
        <w:rPr>
          <w:sz w:val="22"/>
          <w:szCs w:val="22"/>
          <w:lang w:val="fr-BE"/>
        </w:rPr>
      </w:pPr>
      <w:r>
        <w:rPr>
          <w:sz w:val="22"/>
          <w:szCs w:val="22"/>
          <w:lang w:val="fr-BE"/>
        </w:rPr>
        <w:t>Cette UE a subi des changements non négligeables. La charge de travail est passée de 9 à 6 ECTS. Cette diminution a été réalisée en retirant du programme les éléments redondants par rapport à un niveau bachelier tels certains points de l’activité d’enseignement « Chimie organique », d’autres ont été intégrés à l’activité Investigation structurale. De même, les acquis d’apprentissage ont été revus en se concentrant sur des activités de niveau 7.</w:t>
      </w:r>
    </w:p>
    <w:p>
      <w:pPr>
        <w:pStyle w:val="Listecouleur-Accent11"/>
        <w:ind w:left="1428"/>
        <w:jc w:val="both"/>
        <w:rPr>
          <w:sz w:val="22"/>
          <w:szCs w:val="22"/>
          <w:lang w:val="fr-BE"/>
        </w:rPr>
      </w:pPr>
    </w:p>
    <w:p>
      <w:pPr>
        <w:pStyle w:val="Listecouleur-Accent11"/>
        <w:numPr>
          <w:ilvl w:val="0"/>
          <w:numId w:val="16"/>
        </w:numPr>
        <w:spacing w:after="200" w:line="276" w:lineRule="auto"/>
        <w:jc w:val="both"/>
        <w:rPr>
          <w:b/>
          <w:sz w:val="22"/>
          <w:szCs w:val="22"/>
          <w:lang w:val="fr-BE"/>
        </w:rPr>
      </w:pPr>
      <w:r>
        <w:rPr>
          <w:b/>
          <w:sz w:val="22"/>
          <w:szCs w:val="22"/>
          <w:lang w:val="fr-BE"/>
        </w:rPr>
        <w:t>UE supprimée</w:t>
      </w:r>
    </w:p>
    <w:p>
      <w:pPr>
        <w:pStyle w:val="Listecouleur-Accent11"/>
        <w:numPr>
          <w:ilvl w:val="0"/>
          <w:numId w:val="17"/>
        </w:numPr>
        <w:spacing w:after="200" w:line="276" w:lineRule="auto"/>
        <w:jc w:val="both"/>
        <w:rPr>
          <w:b/>
          <w:sz w:val="22"/>
          <w:szCs w:val="22"/>
          <w:lang w:val="fr-BE"/>
        </w:rPr>
      </w:pPr>
      <w:r>
        <w:rPr>
          <w:b/>
          <w:sz w:val="22"/>
          <w:szCs w:val="22"/>
          <w:lang w:val="fr-BE"/>
        </w:rPr>
        <w:t>Electrotechnique (6 ECTS)</w:t>
      </w:r>
    </w:p>
    <w:p>
      <w:pPr>
        <w:pStyle w:val="Listecouleur-Accent11"/>
        <w:ind w:left="1428"/>
        <w:jc w:val="both"/>
        <w:rPr>
          <w:sz w:val="22"/>
          <w:szCs w:val="22"/>
          <w:lang w:val="fr-BE"/>
        </w:rPr>
      </w:pPr>
      <w:r>
        <w:rPr>
          <w:sz w:val="22"/>
          <w:szCs w:val="22"/>
          <w:lang w:val="fr-BE"/>
        </w:rPr>
        <w:t>Il a été choisi de supprimer cette UE puisqu’il était intéressant de ne garder que le choix de la technologie adaptée à une application déterminée, ce que l’on retrouve en chimie analytique instrumentale ou dans les bureaux d’études.</w:t>
      </w:r>
    </w:p>
    <w:p>
      <w:pPr>
        <w:pStyle w:val="Listecouleur-Accent11"/>
        <w:ind w:left="1428"/>
        <w:jc w:val="both"/>
        <w:rPr>
          <w:sz w:val="22"/>
          <w:szCs w:val="22"/>
          <w:lang w:val="fr-BE"/>
        </w:rPr>
      </w:pPr>
    </w:p>
    <w:p>
      <w:pPr>
        <w:pStyle w:val="Listecouleur-Accent11"/>
        <w:numPr>
          <w:ilvl w:val="0"/>
          <w:numId w:val="16"/>
        </w:numPr>
        <w:spacing w:after="200" w:line="276" w:lineRule="auto"/>
        <w:jc w:val="both"/>
        <w:rPr>
          <w:b/>
          <w:sz w:val="22"/>
          <w:szCs w:val="22"/>
          <w:lang w:val="fr-BE"/>
        </w:rPr>
      </w:pPr>
      <w:r>
        <w:rPr>
          <w:b/>
          <w:sz w:val="22"/>
          <w:szCs w:val="22"/>
          <w:lang w:val="fr-BE"/>
        </w:rPr>
        <w:t>UE revues en tronc commun</w:t>
      </w:r>
    </w:p>
    <w:p>
      <w:pPr>
        <w:pStyle w:val="Listecouleur-Accent11"/>
        <w:numPr>
          <w:ilvl w:val="0"/>
          <w:numId w:val="17"/>
        </w:numPr>
        <w:spacing w:after="200" w:line="276" w:lineRule="auto"/>
        <w:jc w:val="both"/>
        <w:rPr>
          <w:sz w:val="22"/>
          <w:szCs w:val="22"/>
          <w:lang w:val="fr-BE"/>
        </w:rPr>
      </w:pPr>
      <w:r>
        <w:rPr>
          <w:b/>
          <w:sz w:val="22"/>
          <w:szCs w:val="22"/>
          <w:lang w:val="fr-BE"/>
        </w:rPr>
        <w:t>Aspects écologiques des techniques de production (2 ECTS)</w:t>
      </w:r>
    </w:p>
    <w:p>
      <w:pPr>
        <w:pStyle w:val="Listecouleur-Accent11"/>
        <w:ind w:left="1428"/>
        <w:jc w:val="both"/>
        <w:rPr>
          <w:sz w:val="22"/>
          <w:szCs w:val="22"/>
          <w:lang w:val="fr-BE"/>
        </w:rPr>
      </w:pPr>
      <w:r>
        <w:rPr>
          <w:sz w:val="22"/>
          <w:szCs w:val="22"/>
          <w:lang w:val="fr-BE"/>
        </w:rPr>
        <w:t>Le programme de cette UE a été intégré à l’UE du tronc commun « Aspects environnementaux des techniques de production » de 2 ECTS.</w:t>
      </w:r>
    </w:p>
    <w:p>
      <w:pPr>
        <w:pStyle w:val="Listecouleur-Accent11"/>
        <w:ind w:left="1428"/>
        <w:jc w:val="both"/>
        <w:rPr>
          <w:sz w:val="22"/>
          <w:szCs w:val="22"/>
          <w:lang w:val="fr-BE"/>
        </w:rPr>
      </w:pPr>
    </w:p>
    <w:p>
      <w:pPr>
        <w:pStyle w:val="Listecouleur-Accent11"/>
        <w:numPr>
          <w:ilvl w:val="0"/>
          <w:numId w:val="17"/>
        </w:numPr>
        <w:spacing w:after="200" w:line="276" w:lineRule="auto"/>
        <w:jc w:val="both"/>
        <w:rPr>
          <w:sz w:val="22"/>
          <w:szCs w:val="22"/>
          <w:lang w:val="fr-BE"/>
        </w:rPr>
      </w:pPr>
      <w:r>
        <w:rPr>
          <w:b/>
          <w:sz w:val="22"/>
          <w:szCs w:val="22"/>
          <w:lang w:val="fr-BE"/>
        </w:rPr>
        <w:t>Gestion de la production (4 ECTS)</w:t>
      </w:r>
    </w:p>
    <w:p>
      <w:pPr>
        <w:pStyle w:val="Listecouleur-Accent11"/>
        <w:ind w:left="1428"/>
        <w:jc w:val="both"/>
        <w:rPr>
          <w:sz w:val="22"/>
          <w:szCs w:val="22"/>
          <w:lang w:val="fr-BE"/>
        </w:rPr>
      </w:pPr>
      <w:r>
        <w:rPr>
          <w:sz w:val="22"/>
          <w:szCs w:val="22"/>
          <w:lang w:val="fr-BE"/>
        </w:rPr>
        <w:t>Cette UE a été intégrée aux UE du tronc commun « Amélioration de processus de production » et « Gestion entrepreneuriale et sécurité » de 6 ECTS chacune.</w:t>
      </w:r>
    </w:p>
    <w:p>
      <w:pPr>
        <w:pStyle w:val="Listecouleur-Accent11"/>
        <w:ind w:left="1428"/>
        <w:jc w:val="both"/>
        <w:rPr>
          <w:sz w:val="22"/>
          <w:szCs w:val="22"/>
          <w:lang w:val="fr-BE"/>
        </w:rPr>
      </w:pPr>
    </w:p>
    <w:p>
      <w:pPr>
        <w:pStyle w:val="Listecouleur-Accent11"/>
        <w:numPr>
          <w:ilvl w:val="0"/>
          <w:numId w:val="17"/>
        </w:numPr>
        <w:spacing w:after="200" w:line="276" w:lineRule="auto"/>
        <w:jc w:val="both"/>
        <w:rPr>
          <w:sz w:val="22"/>
          <w:szCs w:val="22"/>
          <w:lang w:val="fr-BE"/>
        </w:rPr>
      </w:pPr>
      <w:r>
        <w:rPr>
          <w:b/>
          <w:sz w:val="22"/>
          <w:szCs w:val="22"/>
          <w:lang w:val="fr-BE"/>
        </w:rPr>
        <w:t>Informatique appliquée aux sciences et aux technologies : programmation d’applications de gestion (2 ECTS)</w:t>
      </w:r>
    </w:p>
    <w:p>
      <w:pPr>
        <w:pStyle w:val="Listecouleur-Accent11"/>
        <w:spacing w:after="200" w:line="276" w:lineRule="auto"/>
        <w:ind w:left="1428"/>
        <w:jc w:val="both"/>
        <w:rPr>
          <w:b/>
          <w:sz w:val="22"/>
          <w:szCs w:val="22"/>
          <w:lang w:val="fr-BE"/>
        </w:rPr>
      </w:pPr>
      <w:r>
        <w:rPr>
          <w:sz w:val="22"/>
          <w:szCs w:val="22"/>
          <w:lang w:val="fr-BE"/>
        </w:rPr>
        <w:t>Cette UE a été intégrée à l’UE du tronc commun « Informatique : programmation d’applications techniques » de 8 ECTS.</w:t>
      </w:r>
    </w:p>
    <w:p>
      <w:pPr>
        <w:adjustRightInd w:val="0"/>
        <w:jc w:val="both"/>
        <w:rPr>
          <w:b/>
          <w:bCs/>
          <w:u w:val="single"/>
          <w:lang w:val="fr-BE" w:eastAsia="fr-BE"/>
        </w:rPr>
      </w:pPr>
      <w:r>
        <w:rPr>
          <w:b/>
          <w:bCs/>
          <w:u w:val="single"/>
          <w:lang w:val="fr-BE" w:eastAsia="fr-BE"/>
        </w:rPr>
        <w:t>Orientation électromécanique</w:t>
      </w:r>
    </w:p>
    <w:p>
      <w:pPr>
        <w:adjustRightInd w:val="0"/>
        <w:jc w:val="both"/>
        <w:rPr>
          <w:bCs/>
          <w:lang w:val="fr-BE" w:eastAsia="fr-BE"/>
        </w:rPr>
      </w:pPr>
    </w:p>
    <w:p>
      <w:pPr>
        <w:pStyle w:val="Paragraphedeliste"/>
        <w:numPr>
          <w:ilvl w:val="0"/>
          <w:numId w:val="23"/>
        </w:numPr>
        <w:jc w:val="both"/>
        <w:rPr>
          <w:rFonts w:ascii="Times New Roman" w:hAnsi="Times New Roman"/>
          <w:b/>
          <w:lang w:val="fr-BE" w:eastAsia="fr-BE"/>
        </w:rPr>
      </w:pPr>
      <w:r>
        <w:rPr>
          <w:rFonts w:ascii="Times New Roman" w:hAnsi="Times New Roman"/>
          <w:b/>
          <w:lang w:val="fr-BE" w:eastAsia="fr-BE"/>
        </w:rPr>
        <w:t>UE inchangée</w:t>
      </w:r>
    </w:p>
    <w:p>
      <w:pPr>
        <w:adjustRightInd w:val="0"/>
        <w:ind w:left="720"/>
        <w:jc w:val="both"/>
        <w:rPr>
          <w:lang w:val="fr-BE" w:eastAsia="fr-BE"/>
        </w:rPr>
      </w:pPr>
      <w:r>
        <w:rPr>
          <w:lang w:val="fr-BE" w:eastAsia="fr-BE"/>
        </w:rPr>
        <w:t>Toutes les UE ont été revues ou supprimées, de nouvelles UE ont été créées.</w:t>
      </w:r>
    </w:p>
    <w:p>
      <w:pPr>
        <w:pStyle w:val="Paragraphedeliste"/>
        <w:ind w:left="1428"/>
        <w:jc w:val="both"/>
        <w:rPr>
          <w:rFonts w:ascii="Times New Roman" w:hAnsi="Times New Roman"/>
          <w:lang w:val="fr-BE" w:eastAsia="fr-BE"/>
        </w:rPr>
      </w:pPr>
    </w:p>
    <w:p>
      <w:pPr>
        <w:pStyle w:val="Paragraphedeliste"/>
        <w:numPr>
          <w:ilvl w:val="0"/>
          <w:numId w:val="23"/>
        </w:numPr>
        <w:spacing w:after="120"/>
        <w:ind w:left="714" w:hanging="357"/>
        <w:contextualSpacing w:val="0"/>
        <w:jc w:val="both"/>
        <w:rPr>
          <w:rFonts w:ascii="Times New Roman" w:hAnsi="Times New Roman"/>
          <w:b/>
          <w:lang w:val="fr-BE" w:eastAsia="fr-BE"/>
        </w:rPr>
      </w:pPr>
      <w:r>
        <w:rPr>
          <w:rFonts w:ascii="Times New Roman" w:hAnsi="Times New Roman"/>
          <w:b/>
          <w:lang w:val="fr-BE" w:eastAsia="fr-BE"/>
        </w:rPr>
        <w:t>UE réorganisées</w:t>
      </w:r>
    </w:p>
    <w:p>
      <w:pPr>
        <w:spacing w:before="120" w:after="120"/>
        <w:ind w:left="851"/>
        <w:rPr>
          <w:lang w:val="fr-BE" w:eastAsia="fr-BE"/>
        </w:rPr>
      </w:pPr>
      <w:r>
        <w:rPr>
          <w:lang w:val="fr-BE" w:eastAsia="fr-BE"/>
        </w:rPr>
        <w:t>Les UE suivantes ont rencontré des modifications en termes de contenus et de charge de travail :</w:t>
      </w:r>
    </w:p>
    <w:p>
      <w:pPr>
        <w:pStyle w:val="Paragraphedeliste"/>
        <w:numPr>
          <w:ilvl w:val="0"/>
          <w:numId w:val="17"/>
        </w:numPr>
        <w:spacing w:after="0"/>
        <w:ind w:left="1423" w:hanging="357"/>
        <w:contextualSpacing w:val="0"/>
        <w:jc w:val="both"/>
        <w:rPr>
          <w:b/>
          <w:lang w:val="fr-BE" w:eastAsia="fr-BE"/>
        </w:rPr>
      </w:pPr>
      <w:r>
        <w:rPr>
          <w:rFonts w:ascii="Times New Roman" w:hAnsi="Times New Roman"/>
          <w:b/>
          <w:lang w:val="fr-BE" w:eastAsia="fr-BE"/>
        </w:rPr>
        <w:t>Connaissance et résistance des matériaux</w:t>
      </w:r>
    </w:p>
    <w:p>
      <w:pPr>
        <w:pStyle w:val="Paragraphedeliste"/>
        <w:spacing w:after="0" w:line="240" w:lineRule="auto"/>
        <w:ind w:left="1423"/>
        <w:contextualSpacing w:val="0"/>
        <w:jc w:val="both"/>
        <w:rPr>
          <w:rFonts w:ascii="Times New Roman" w:hAnsi="Times New Roman"/>
          <w:lang w:val="fr-BE" w:eastAsia="fr-BE"/>
        </w:rPr>
      </w:pPr>
      <w:r>
        <w:rPr>
          <w:rFonts w:ascii="Times New Roman" w:hAnsi="Times New Roman"/>
          <w:lang w:val="fr-BE" w:eastAsia="fr-BE"/>
        </w:rPr>
        <w:t>La charge de travail est passée de 9 à 5 ECTS ; en effet, la partie purement descriptive du programme, et donc redondante par rapport au bachelier, a été éliminée. Dans le même temps, le programme est plus centré sur des calculs de structures, assurant ainsi un meilleur positionnement de l’UE au niveau 7 du CFC.</w:t>
      </w:r>
    </w:p>
    <w:p>
      <w:pPr>
        <w:pStyle w:val="Paragraphedeliste"/>
        <w:spacing w:after="0" w:line="240" w:lineRule="auto"/>
        <w:ind w:left="1423"/>
        <w:contextualSpacing w:val="0"/>
        <w:jc w:val="both"/>
        <w:rPr>
          <w:rFonts w:ascii="Times New Roman" w:hAnsi="Times New Roman"/>
          <w:b/>
          <w:lang w:val="fr-BE" w:eastAsia="fr-BE"/>
        </w:rPr>
      </w:pPr>
    </w:p>
    <w:p>
      <w:pPr>
        <w:pStyle w:val="Paragraphedeliste"/>
        <w:numPr>
          <w:ilvl w:val="0"/>
          <w:numId w:val="17"/>
        </w:numPr>
        <w:spacing w:after="0"/>
        <w:ind w:left="1423" w:hanging="357"/>
        <w:contextualSpacing w:val="0"/>
        <w:jc w:val="both"/>
        <w:rPr>
          <w:lang w:val="fr-BE" w:eastAsia="fr-BE"/>
        </w:rPr>
      </w:pPr>
      <w:r>
        <w:rPr>
          <w:rFonts w:ascii="Times New Roman" w:hAnsi="Times New Roman"/>
          <w:b/>
          <w:lang w:val="fr-BE" w:eastAsia="fr-BE"/>
        </w:rPr>
        <w:t>Electrotechnique et électronique</w:t>
      </w:r>
    </w:p>
    <w:p>
      <w:pPr>
        <w:pStyle w:val="Paragraphedeliste"/>
        <w:spacing w:after="0" w:line="240" w:lineRule="auto"/>
        <w:ind w:left="1423"/>
        <w:contextualSpacing w:val="0"/>
        <w:jc w:val="both"/>
        <w:rPr>
          <w:rFonts w:ascii="Times New Roman" w:hAnsi="Times New Roman"/>
          <w:lang w:val="fr-BE" w:eastAsia="fr-BE"/>
        </w:rPr>
      </w:pPr>
      <w:r>
        <w:rPr>
          <w:rFonts w:ascii="Times New Roman" w:hAnsi="Times New Roman"/>
          <w:lang w:val="fr-BE" w:eastAsia="fr-BE"/>
        </w:rPr>
        <w:t>La charge de travail passe de 12 à 8 ECTS. Cette UE regroupe toutes les parties (théorie et laboratoire) qui étaient initialement contenues dans les UE « Electrotechnique et électronique » et « Electrotechnique et électronique de puissance » en les regroupant en quatre activités d’enseignement : électrotechnique, réseaux électriques, électronique, laboratoire d’électrotechnique et d’électronique.</w:t>
      </w:r>
    </w:p>
    <w:p>
      <w:pPr>
        <w:pStyle w:val="Paragraphedeliste"/>
        <w:spacing w:after="0" w:line="240" w:lineRule="auto"/>
        <w:ind w:left="1423"/>
        <w:contextualSpacing w:val="0"/>
        <w:jc w:val="both"/>
        <w:rPr>
          <w:rFonts w:ascii="Times New Roman" w:hAnsi="Times New Roman"/>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Mécanique appliquée</w:t>
      </w:r>
    </w:p>
    <w:p>
      <w:pPr>
        <w:pStyle w:val="Paragraphedeliste"/>
        <w:spacing w:after="0" w:line="240" w:lineRule="auto"/>
        <w:ind w:left="1423"/>
        <w:contextualSpacing w:val="0"/>
        <w:jc w:val="both"/>
        <w:rPr>
          <w:rFonts w:ascii="Times New Roman" w:hAnsi="Times New Roman"/>
          <w:lang w:val="fr-BE" w:eastAsia="fr-BE"/>
        </w:rPr>
      </w:pPr>
      <w:r>
        <w:rPr>
          <w:rFonts w:ascii="Times New Roman" w:hAnsi="Times New Roman"/>
          <w:lang w:val="fr-BE" w:eastAsia="fr-BE"/>
        </w:rPr>
        <w:lastRenderedPageBreak/>
        <w:t xml:space="preserve">De la modélisation mathématique a été ajoutée à la partie théorique de l’UE. L’activité d’enseignement consacrée au laboratoire a été revue et implique l’utilisation de logiciels de simulation ; la charge de travail (6 ECTS) est restée identique. </w:t>
      </w:r>
    </w:p>
    <w:p>
      <w:pPr>
        <w:adjustRightInd w:val="0"/>
        <w:ind w:left="720"/>
        <w:jc w:val="both"/>
        <w:rPr>
          <w:lang w:val="fr-BE" w:eastAsia="fr-BE"/>
        </w:rPr>
      </w:pPr>
    </w:p>
    <w:p>
      <w:pPr>
        <w:pStyle w:val="Paragraphedeliste"/>
        <w:numPr>
          <w:ilvl w:val="0"/>
          <w:numId w:val="17"/>
        </w:numPr>
        <w:spacing w:after="0"/>
        <w:ind w:left="1423" w:hanging="357"/>
        <w:contextualSpacing w:val="0"/>
        <w:jc w:val="both"/>
        <w:rPr>
          <w:rFonts w:ascii="Times New Roman" w:eastAsia="Times New Roman" w:hAnsi="Times New Roman"/>
          <w:lang w:val="fr-BE" w:eastAsia="fr-BE"/>
        </w:rPr>
      </w:pPr>
      <w:r>
        <w:rPr>
          <w:rFonts w:ascii="Times New Roman" w:hAnsi="Times New Roman"/>
          <w:b/>
          <w:lang w:val="fr-BE" w:eastAsia="fr-BE"/>
        </w:rPr>
        <w:t>Organes des machines : bureau d’études</w:t>
      </w:r>
    </w:p>
    <w:p>
      <w:pPr>
        <w:adjustRightInd w:val="0"/>
        <w:ind w:left="1418"/>
        <w:jc w:val="both"/>
        <w:rPr>
          <w:lang w:val="fr-BE" w:eastAsia="fr-BE"/>
        </w:rPr>
      </w:pPr>
      <w:r>
        <w:rPr>
          <w:lang w:val="fr-BE" w:eastAsia="fr-BE"/>
        </w:rPr>
        <w:t>L’activité de laboratoire a été renforcée par un bureau d’études, afin de placer pleinement l’UE au niveau 7 du CFC, ce qui se traduit aussi par une augmentation de la charge de travail qui passe de 9 à 10 ECTS.</w:t>
      </w:r>
    </w:p>
    <w:p>
      <w:pPr>
        <w:adjustRightInd w:val="0"/>
        <w:ind w:left="720"/>
        <w:jc w:val="both"/>
        <w:rPr>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Automatismes</w:t>
      </w:r>
    </w:p>
    <w:p>
      <w:pPr>
        <w:adjustRightInd w:val="0"/>
        <w:ind w:left="1418"/>
        <w:jc w:val="both"/>
        <w:rPr>
          <w:lang w:val="fr-BE" w:eastAsia="fr-BE"/>
        </w:rPr>
      </w:pPr>
      <w:r>
        <w:rPr>
          <w:lang w:val="fr-BE" w:eastAsia="fr-BE"/>
        </w:rPr>
        <w:t>Cette UE de 6 ECTS remplace l’ancienne version de 7 ECTS, et comporte trois activités d’enseignement dont deux activités théoriques et une activité de laboratoire. Son actualisation réside dans le développement de la modélisation mathématique et l’introduction de robots.</w:t>
      </w:r>
    </w:p>
    <w:p>
      <w:pPr>
        <w:pStyle w:val="Paragraphedeliste"/>
        <w:ind w:left="1428"/>
        <w:jc w:val="both"/>
        <w:rPr>
          <w:lang w:val="fr-BE" w:eastAsia="fr-BE"/>
        </w:rPr>
      </w:pPr>
    </w:p>
    <w:p>
      <w:pPr>
        <w:pStyle w:val="Paragraphedeliste"/>
        <w:numPr>
          <w:ilvl w:val="0"/>
          <w:numId w:val="23"/>
        </w:numPr>
        <w:jc w:val="both"/>
        <w:rPr>
          <w:rFonts w:ascii="Times New Roman" w:hAnsi="Times New Roman"/>
          <w:b/>
          <w:lang w:val="fr-BE" w:eastAsia="fr-BE"/>
        </w:rPr>
      </w:pPr>
      <w:r>
        <w:rPr>
          <w:rFonts w:ascii="Times New Roman" w:hAnsi="Times New Roman"/>
          <w:b/>
          <w:lang w:val="fr-BE" w:eastAsia="fr-BE"/>
        </w:rPr>
        <w:t>UE supprimées</w:t>
      </w:r>
    </w:p>
    <w:p>
      <w:pPr>
        <w:pStyle w:val="Paragraphedeliste"/>
        <w:jc w:val="both"/>
        <w:rPr>
          <w:rFonts w:ascii="Times New Roman" w:hAnsi="Times New Roman"/>
          <w:b/>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Métrologie et commande numérique (3 ECTS)</w:t>
      </w:r>
    </w:p>
    <w:p>
      <w:pPr>
        <w:pStyle w:val="Paragraphedeliste"/>
        <w:spacing w:after="0"/>
        <w:ind w:left="1423"/>
        <w:contextualSpacing w:val="0"/>
        <w:jc w:val="both"/>
        <w:rPr>
          <w:rFonts w:ascii="Times New Roman" w:hAnsi="Times New Roman"/>
          <w:lang w:val="fr-BE" w:eastAsia="fr-BE"/>
        </w:rPr>
      </w:pPr>
      <w:r>
        <w:rPr>
          <w:rFonts w:ascii="Times New Roman" w:hAnsi="Times New Roman"/>
          <w:lang w:val="fr-BE" w:eastAsia="fr-BE"/>
        </w:rPr>
        <w:t>Fusion avec l’UE «  Techniques de fabrication)</w:t>
      </w:r>
    </w:p>
    <w:p>
      <w:pPr>
        <w:pStyle w:val="Paragraphedeliste"/>
        <w:spacing w:after="0"/>
        <w:ind w:left="1423"/>
        <w:contextualSpacing w:val="0"/>
        <w:jc w:val="both"/>
        <w:rPr>
          <w:rFonts w:ascii="Times New Roman" w:hAnsi="Times New Roman"/>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Techniques de fabrication (10 ECTS)</w:t>
      </w:r>
    </w:p>
    <w:p>
      <w:pPr>
        <w:pStyle w:val="Paragraphedeliste"/>
        <w:spacing w:after="0"/>
        <w:ind w:left="1423"/>
        <w:contextualSpacing w:val="0"/>
        <w:jc w:val="both"/>
        <w:rPr>
          <w:rFonts w:ascii="Times New Roman" w:hAnsi="Times New Roman"/>
          <w:lang w:val="fr-BE" w:eastAsia="fr-BE"/>
        </w:rPr>
      </w:pPr>
      <w:r>
        <w:rPr>
          <w:rFonts w:ascii="Times New Roman" w:hAnsi="Times New Roman"/>
          <w:lang w:val="fr-BE" w:eastAsia="fr-BE"/>
        </w:rPr>
        <w:t>Fusion avec l’UE «  Métrologie et commande numérique »</w:t>
      </w:r>
    </w:p>
    <w:p>
      <w:pPr>
        <w:pStyle w:val="Paragraphedeliste"/>
        <w:spacing w:after="0"/>
        <w:ind w:left="1423"/>
        <w:contextualSpacing w:val="0"/>
        <w:jc w:val="both"/>
        <w:rPr>
          <w:rFonts w:ascii="Times New Roman" w:hAnsi="Times New Roman"/>
          <w:lang w:val="fr-BE" w:eastAsia="fr-BE"/>
        </w:rPr>
      </w:pPr>
    </w:p>
    <w:p>
      <w:pPr>
        <w:pStyle w:val="Paragraphedeliste"/>
        <w:numPr>
          <w:ilvl w:val="0"/>
          <w:numId w:val="23"/>
        </w:numPr>
        <w:spacing w:after="120"/>
        <w:ind w:left="714" w:hanging="357"/>
        <w:contextualSpacing w:val="0"/>
        <w:jc w:val="both"/>
        <w:rPr>
          <w:rFonts w:ascii="Times New Roman" w:hAnsi="Times New Roman"/>
          <w:b/>
          <w:lang w:val="fr-BE" w:eastAsia="fr-BE"/>
        </w:rPr>
      </w:pPr>
      <w:r>
        <w:rPr>
          <w:rFonts w:ascii="Times New Roman" w:hAnsi="Times New Roman"/>
          <w:b/>
          <w:lang w:val="fr-BE" w:eastAsia="fr-BE"/>
        </w:rPr>
        <w:t>UE modifiées et/ou créées</w:t>
      </w:r>
    </w:p>
    <w:p>
      <w:pPr>
        <w:adjustRightInd w:val="0"/>
        <w:ind w:left="720"/>
        <w:jc w:val="both"/>
        <w:rPr>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Techniques de fabrication et métrologie (5 ECTS)</w:t>
      </w:r>
    </w:p>
    <w:p>
      <w:pPr>
        <w:pStyle w:val="Paragraphedeliste"/>
        <w:spacing w:after="0" w:line="240" w:lineRule="auto"/>
        <w:ind w:left="1423"/>
        <w:contextualSpacing w:val="0"/>
        <w:jc w:val="both"/>
        <w:rPr>
          <w:rFonts w:ascii="Times New Roman" w:hAnsi="Times New Roman"/>
          <w:lang w:val="fr-BE" w:eastAsia="fr-BE"/>
        </w:rPr>
      </w:pPr>
      <w:r>
        <w:rPr>
          <w:rFonts w:ascii="Times New Roman" w:hAnsi="Times New Roman"/>
          <w:lang w:val="fr-BE" w:eastAsia="fr-BE"/>
        </w:rPr>
        <w:t xml:space="preserve">Cette UE résulte de la fusion des UE « Techniques de fabrication » et « Métrologie et commande numérique » de l’ancien dossier pédagogique. Des parties de matières ayant été éliminées, car relevant du niveau bachelier, ces </w:t>
      </w:r>
      <w:r>
        <w:rPr>
          <w:rFonts w:ascii="Times New Roman" w:hAnsi="Times New Roman"/>
          <w:lang w:val="fr-BE"/>
        </w:rPr>
        <w:t>2 UE de l'ancien dossier ont été fusionnées pour faciliter leur mise en œuvre sur le plan organisationnel. Cela se</w:t>
      </w:r>
      <w:r>
        <w:rPr>
          <w:rFonts w:ascii="Times New Roman" w:hAnsi="Times New Roman"/>
          <w:lang w:val="fr-BE" w:eastAsia="fr-BE"/>
        </w:rPr>
        <w:t xml:space="preserve"> justifie d’autant plus que ces deux UE sont complémentaires et forment un tout cohérent. Y seront également développés les outils informatiques associés à ces technologies.</w:t>
      </w:r>
    </w:p>
    <w:p>
      <w:pPr>
        <w:pStyle w:val="Paragraphedeliste"/>
        <w:spacing w:after="0" w:line="240" w:lineRule="auto"/>
        <w:ind w:left="1423"/>
        <w:contextualSpacing w:val="0"/>
        <w:jc w:val="both"/>
        <w:rPr>
          <w:rFonts w:ascii="Times New Roman" w:hAnsi="Times New Roman"/>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Electrotechnique et électronique de puissance : bureau d’études (9 ECTS)</w:t>
      </w:r>
    </w:p>
    <w:p>
      <w:pPr>
        <w:adjustRightInd w:val="0"/>
        <w:ind w:left="1418"/>
        <w:jc w:val="both"/>
        <w:rPr>
          <w:lang w:val="fr-BE" w:eastAsia="fr-BE"/>
        </w:rPr>
      </w:pPr>
      <w:r>
        <w:rPr>
          <w:lang w:val="fr-BE" w:eastAsia="fr-BE"/>
        </w:rPr>
        <w:t>La partie théorique et le laboratoire ont été transférés dans l’UE « Electrotechnique et électronique ». Créer une nouvelle UE</w:t>
      </w:r>
      <w:r>
        <w:rPr>
          <w:lang w:val="fr-BE"/>
        </w:rPr>
        <w:t xml:space="preserve"> « Bureau d’études » répond au besoin de placer la formation au niveau 7 du CFC, avec la réalisation d’une réflexion sur un projet de conception complet et complexe dans le domaine de l'électrotechnique et de l’électronique de puissance,</w:t>
      </w:r>
      <w:r>
        <w:rPr>
          <w:lang w:val="fr-BE" w:eastAsia="fr-BE"/>
        </w:rPr>
        <w:t xml:space="preserve"> ce qui se traduit dans la charge de travail de 9 ECTS</w:t>
      </w:r>
      <w:r>
        <w:rPr>
          <w:lang w:val="fr-BE"/>
        </w:rPr>
        <w:t>.</w:t>
      </w:r>
    </w:p>
    <w:p>
      <w:pPr>
        <w:adjustRightInd w:val="0"/>
        <w:ind w:left="1418"/>
        <w:jc w:val="both"/>
        <w:rPr>
          <w:lang w:val="fr-BE" w:eastAsia="fr-BE"/>
        </w:rPr>
      </w:pPr>
      <w:r>
        <w:rPr>
          <w:lang w:val="fr-BE" w:eastAsia="fr-BE"/>
        </w:rPr>
        <w:t>Cette UE formera également les étudiants à la dynamique de groupe et au développement de projets intégrateurs impliquant des équipes d’étudiants. Elle contribuera aussi à l’acquisition de compétences spécifiques à la présentation orale et/ou écrite de résultats scientifiques et techniques.</w:t>
      </w:r>
    </w:p>
    <w:p>
      <w:pPr>
        <w:pStyle w:val="Paragraphedeliste"/>
        <w:spacing w:after="0" w:line="240" w:lineRule="auto"/>
        <w:ind w:left="1423"/>
        <w:contextualSpacing w:val="0"/>
        <w:jc w:val="both"/>
        <w:rPr>
          <w:rFonts w:ascii="Times New Roman" w:hAnsi="Times New Roman"/>
          <w:lang w:val="fr-BE" w:eastAsia="fr-BE"/>
        </w:rPr>
      </w:pPr>
    </w:p>
    <w:p>
      <w:pPr>
        <w:pStyle w:val="Listecouleur-Accent11"/>
        <w:numPr>
          <w:ilvl w:val="0"/>
          <w:numId w:val="16"/>
        </w:numPr>
        <w:spacing w:after="200" w:line="276" w:lineRule="auto"/>
        <w:jc w:val="both"/>
        <w:rPr>
          <w:b/>
          <w:sz w:val="22"/>
          <w:szCs w:val="22"/>
          <w:lang w:val="fr-BE"/>
        </w:rPr>
      </w:pPr>
      <w:r>
        <w:rPr>
          <w:b/>
          <w:sz w:val="22"/>
          <w:szCs w:val="22"/>
          <w:lang w:val="fr-BE"/>
        </w:rPr>
        <w:t>UE revues en tronc commun</w:t>
      </w:r>
    </w:p>
    <w:p>
      <w:pPr>
        <w:pStyle w:val="Listecouleur-Accent11"/>
        <w:ind w:left="1428"/>
        <w:jc w:val="both"/>
        <w:rPr>
          <w:sz w:val="22"/>
          <w:szCs w:val="22"/>
          <w:lang w:val="fr-BE"/>
        </w:rPr>
      </w:pPr>
    </w:p>
    <w:p>
      <w:pPr>
        <w:pStyle w:val="Listecouleur-Accent11"/>
        <w:numPr>
          <w:ilvl w:val="0"/>
          <w:numId w:val="17"/>
        </w:numPr>
        <w:spacing w:after="200" w:line="276" w:lineRule="auto"/>
        <w:jc w:val="both"/>
        <w:rPr>
          <w:sz w:val="22"/>
          <w:szCs w:val="22"/>
          <w:lang w:val="fr-BE"/>
        </w:rPr>
      </w:pPr>
      <w:r>
        <w:rPr>
          <w:b/>
          <w:sz w:val="22"/>
          <w:szCs w:val="22"/>
          <w:lang w:val="fr-BE"/>
        </w:rPr>
        <w:t>Gestion de la production (4 ECTS)</w:t>
      </w:r>
    </w:p>
    <w:p>
      <w:pPr>
        <w:pStyle w:val="Listecouleur-Accent11"/>
        <w:ind w:left="1428"/>
        <w:jc w:val="both"/>
        <w:rPr>
          <w:sz w:val="22"/>
          <w:szCs w:val="22"/>
          <w:lang w:val="fr-BE"/>
        </w:rPr>
      </w:pPr>
      <w:r>
        <w:rPr>
          <w:sz w:val="22"/>
          <w:szCs w:val="22"/>
          <w:lang w:val="fr-BE"/>
        </w:rPr>
        <w:t>Cette UE a été intégrée aux UE du tronc commun « Amélioration de processus de production » et « Gestion entrepreneuriale et sécurité » de 6 ECTS chacune.</w:t>
      </w:r>
    </w:p>
    <w:p>
      <w:pPr>
        <w:pStyle w:val="Listecouleur-Accent11"/>
        <w:ind w:left="1428"/>
        <w:jc w:val="both"/>
        <w:rPr>
          <w:sz w:val="22"/>
          <w:szCs w:val="22"/>
          <w:lang w:val="fr-BE"/>
        </w:rPr>
      </w:pPr>
    </w:p>
    <w:p>
      <w:pPr>
        <w:pStyle w:val="Listecouleur-Accent11"/>
        <w:numPr>
          <w:ilvl w:val="0"/>
          <w:numId w:val="17"/>
        </w:numPr>
        <w:spacing w:after="200" w:line="276" w:lineRule="auto"/>
        <w:jc w:val="both"/>
        <w:rPr>
          <w:sz w:val="22"/>
          <w:szCs w:val="22"/>
          <w:lang w:val="fr-BE"/>
        </w:rPr>
      </w:pPr>
      <w:r>
        <w:rPr>
          <w:b/>
          <w:sz w:val="22"/>
          <w:szCs w:val="22"/>
          <w:lang w:val="fr-BE"/>
        </w:rPr>
        <w:t>Informatique appliquée aux sciences et aux technologies : programmation d’applications de gestion (2 ECTS)</w:t>
      </w:r>
    </w:p>
    <w:p>
      <w:pPr>
        <w:pStyle w:val="Listecouleur-Accent11"/>
        <w:spacing w:after="200" w:line="276" w:lineRule="auto"/>
        <w:ind w:left="1428"/>
        <w:jc w:val="both"/>
        <w:rPr>
          <w:b/>
          <w:sz w:val="22"/>
          <w:szCs w:val="22"/>
          <w:lang w:val="fr-BE"/>
        </w:rPr>
      </w:pPr>
      <w:r>
        <w:rPr>
          <w:sz w:val="22"/>
          <w:szCs w:val="22"/>
          <w:lang w:val="fr-BE"/>
        </w:rPr>
        <w:lastRenderedPageBreak/>
        <w:t>Cette UE a été intégrée à l’UE du tronc commun « Informatique : programmation d’applications techniques » de 8 ECTS.</w:t>
      </w:r>
    </w:p>
    <w:p>
      <w:pPr>
        <w:adjustRightInd w:val="0"/>
        <w:ind w:left="360"/>
        <w:jc w:val="both"/>
        <w:rPr>
          <w:lang w:val="fr-BE" w:eastAsia="fr-BE"/>
        </w:rPr>
      </w:pPr>
    </w:p>
    <w:p>
      <w:pPr>
        <w:adjustRightInd w:val="0"/>
        <w:jc w:val="both"/>
        <w:rPr>
          <w:b/>
          <w:bCs/>
          <w:u w:val="single"/>
          <w:lang w:val="fr-BE" w:eastAsia="fr-BE"/>
        </w:rPr>
      </w:pPr>
      <w:r>
        <w:rPr>
          <w:b/>
          <w:bCs/>
          <w:u w:val="single"/>
          <w:lang w:val="fr-BE" w:eastAsia="fr-BE"/>
        </w:rPr>
        <w:t>Orientation électronique</w:t>
      </w:r>
    </w:p>
    <w:p>
      <w:pPr>
        <w:adjustRightInd w:val="0"/>
        <w:jc w:val="both"/>
        <w:rPr>
          <w:bCs/>
          <w:lang w:val="fr-BE" w:eastAsia="fr-BE"/>
        </w:rPr>
      </w:pPr>
    </w:p>
    <w:p>
      <w:pPr>
        <w:autoSpaceDE/>
        <w:autoSpaceDN/>
        <w:spacing w:after="200" w:line="276" w:lineRule="auto"/>
        <w:ind w:left="360"/>
        <w:contextualSpacing/>
        <w:jc w:val="both"/>
        <w:rPr>
          <w:b/>
          <w:lang w:val="fr-BE"/>
        </w:rPr>
      </w:pPr>
      <w:r>
        <w:rPr>
          <w:b/>
          <w:lang w:val="fr-BE"/>
        </w:rPr>
        <w:t>A.</w:t>
      </w:r>
      <w:r>
        <w:rPr>
          <w:b/>
          <w:lang w:val="fr-BE"/>
        </w:rPr>
        <w:tab/>
        <w:t xml:space="preserve">UE inchangée </w:t>
      </w:r>
    </w:p>
    <w:p>
      <w:pPr>
        <w:spacing w:before="120"/>
        <w:ind w:left="851"/>
        <w:jc w:val="both"/>
        <w:rPr>
          <w:lang w:val="fr-BE"/>
        </w:rPr>
      </w:pPr>
      <w:r>
        <w:rPr>
          <w:lang w:val="fr-BE"/>
        </w:rPr>
        <w:t>Toutes les UE ont été modifiées mais à des degrés différents.</w:t>
      </w:r>
    </w:p>
    <w:p>
      <w:pPr>
        <w:pStyle w:val="Paragraphedeliste"/>
        <w:spacing w:after="0"/>
        <w:ind w:left="1428"/>
        <w:jc w:val="both"/>
        <w:rPr>
          <w:rFonts w:ascii="Times New Roman" w:hAnsi="Times New Roman"/>
          <w:b/>
          <w:lang w:val="fr-BE"/>
        </w:rPr>
      </w:pPr>
    </w:p>
    <w:p>
      <w:pPr>
        <w:autoSpaceDE/>
        <w:autoSpaceDN/>
        <w:spacing w:after="200" w:line="276" w:lineRule="auto"/>
        <w:ind w:left="360"/>
        <w:contextualSpacing/>
        <w:jc w:val="both"/>
        <w:rPr>
          <w:b/>
          <w:lang w:val="fr-BE"/>
        </w:rPr>
      </w:pPr>
      <w:r>
        <w:rPr>
          <w:b/>
          <w:lang w:val="fr-BE"/>
        </w:rPr>
        <w:t>B.</w:t>
      </w:r>
      <w:r>
        <w:rPr>
          <w:b/>
          <w:lang w:val="fr-BE"/>
        </w:rPr>
        <w:tab/>
        <w:t>UE réorganisées</w:t>
      </w:r>
    </w:p>
    <w:p>
      <w:pPr>
        <w:spacing w:before="120"/>
        <w:ind w:left="851"/>
        <w:rPr>
          <w:lang w:val="fr-BE"/>
        </w:rPr>
      </w:pPr>
      <w:r>
        <w:rPr>
          <w:lang w:val="fr-BE"/>
        </w:rPr>
        <w:t>Les UE suivantes ont rencontré des modifications en termes de contenus, de charge de travail :</w:t>
      </w:r>
    </w:p>
    <w:p>
      <w:pPr>
        <w:ind w:left="708"/>
        <w:jc w:val="both"/>
        <w:rPr>
          <w:lang w:val="fr-BE"/>
        </w:rPr>
      </w:pPr>
    </w:p>
    <w:p>
      <w:pPr>
        <w:pStyle w:val="Paragraphedeliste"/>
        <w:numPr>
          <w:ilvl w:val="0"/>
          <w:numId w:val="18"/>
        </w:numPr>
        <w:spacing w:after="0"/>
        <w:jc w:val="both"/>
        <w:rPr>
          <w:rFonts w:ascii="Times New Roman" w:hAnsi="Times New Roman"/>
          <w:b/>
          <w:lang w:val="fr-BE"/>
        </w:rPr>
      </w:pPr>
      <w:r>
        <w:rPr>
          <w:rFonts w:ascii="Times New Roman" w:hAnsi="Times New Roman"/>
          <w:b/>
          <w:lang w:val="fr-BE"/>
        </w:rPr>
        <w:t>Connaissance des matériaux</w:t>
      </w:r>
    </w:p>
    <w:p>
      <w:pPr>
        <w:autoSpaceDE/>
        <w:autoSpaceDN/>
        <w:ind w:left="1428"/>
        <w:contextualSpacing/>
        <w:jc w:val="both"/>
        <w:rPr>
          <w:lang w:val="fr-BE"/>
        </w:rPr>
      </w:pPr>
      <w:r>
        <w:rPr>
          <w:lang w:val="fr-BE"/>
        </w:rPr>
        <w:t xml:space="preserve">La charge de travail est passée de 3 ECTS à 2 ECTS. Par ailleurs, le programme et les AA ont été réécrits pour se positionner au niveau 7 du CFC (optimisation). </w:t>
      </w:r>
    </w:p>
    <w:p>
      <w:pPr>
        <w:ind w:left="708"/>
        <w:jc w:val="both"/>
        <w:rPr>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Electronique générale</w:t>
      </w:r>
    </w:p>
    <w:p>
      <w:pPr>
        <w:autoSpaceDE/>
        <w:autoSpaceDN/>
        <w:ind w:left="1428"/>
        <w:contextualSpacing/>
        <w:jc w:val="both"/>
        <w:rPr>
          <w:lang w:val="fr-BE"/>
        </w:rPr>
      </w:pPr>
      <w:r>
        <w:rPr>
          <w:lang w:val="fr-BE"/>
        </w:rPr>
        <w:t>La charge de travail est passée de 12 à 6 ECTS.  Cette diminution a été réalisée en retirant du programme les éléments redondants par rapport à un niveau bachelier. Les contenus de matières trop détaillés dans le programme de l'UE initiale ont été supprimés et remplacés par une liste de compétences. Décadenasser le programme permet de faire évoluer le dossier pédagogique au fil des nouveautés qui apparaitront dans le domaine. La mise à jour des ECTS a été vérifiée sur la base d'une évaluation de la charge de travail étudiante réelle de l’UE. Les acquis d’apprentissage ont été entièrement revus pour assurer une UE de niveau 7 du CFC (dimensionnement et modélisation mathématique).</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hAnsi="Times New Roman"/>
          <w:lang w:val="fr-BE"/>
        </w:rPr>
      </w:pPr>
      <w:r>
        <w:rPr>
          <w:rFonts w:ascii="Times New Roman" w:hAnsi="Times New Roman"/>
          <w:b/>
          <w:lang w:val="fr-BE"/>
        </w:rPr>
        <w:t>Electrotechnique</w:t>
      </w:r>
    </w:p>
    <w:p>
      <w:pPr>
        <w:autoSpaceDE/>
        <w:autoSpaceDN/>
        <w:ind w:left="1428"/>
        <w:contextualSpacing/>
        <w:jc w:val="both"/>
        <w:rPr>
          <w:lang w:val="fr-BE"/>
        </w:rPr>
      </w:pPr>
      <w:r>
        <w:rPr>
          <w:lang w:val="fr-BE"/>
        </w:rPr>
        <w:t>Cette UE a subi quelques modifications. La charge de travail est passée de 6 à 4 ECTS. La réécriture des acquis d'apprentissage a permis de positionner l'UE au niveau 7 du CFC (dimensionnement).</w:t>
      </w:r>
    </w:p>
    <w:p>
      <w:pPr>
        <w:ind w:left="1416"/>
        <w:jc w:val="both"/>
        <w:rPr>
          <w:lang w:val="fr-BE"/>
        </w:rPr>
      </w:pPr>
    </w:p>
    <w:p>
      <w:pPr>
        <w:pStyle w:val="Paragraphedeliste"/>
        <w:numPr>
          <w:ilvl w:val="0"/>
          <w:numId w:val="17"/>
        </w:numPr>
        <w:spacing w:after="0"/>
        <w:ind w:left="1423" w:hanging="357"/>
        <w:contextualSpacing w:val="0"/>
        <w:jc w:val="both"/>
        <w:rPr>
          <w:rFonts w:ascii="Times New Roman" w:hAnsi="Times New Roman"/>
          <w:lang w:val="fr-BE"/>
        </w:rPr>
      </w:pPr>
      <w:r>
        <w:rPr>
          <w:rFonts w:ascii="Times New Roman" w:hAnsi="Times New Roman"/>
          <w:b/>
          <w:lang w:val="fr-BE"/>
        </w:rPr>
        <w:t>Electronique de puissance : bureau d’études</w:t>
      </w:r>
    </w:p>
    <w:p>
      <w:pPr>
        <w:autoSpaceDE/>
        <w:autoSpaceDN/>
        <w:ind w:left="1428"/>
        <w:contextualSpacing/>
        <w:jc w:val="both"/>
        <w:rPr>
          <w:lang w:val="fr-BE"/>
        </w:rPr>
      </w:pPr>
      <w:r>
        <w:rPr>
          <w:lang w:val="fr-BE"/>
        </w:rPr>
        <w:t>Intégrer un bureau d’études répond au besoin de placer la formation au niveau 7 du CFC, avec la réalisation d’une réflexion sur un projet de conception complet et complexe dans le domaine de l'électronique de puissance. L’activité d’enseignement « Laboratoire : gestion et conduite d'un projet technique en électronique de puissance » remplace donc l'activité d'enseignement "Laboratoire d'électronique de puissance" du dossier précédent. Par ailleurs, la charge de travail de l’activité d'enseignement « Electronique de puissance  » a été transférée vers le bureau d’études. Les acquis d’apprentissage ont également été harmonisé de manière transversale aux trois orientations bien qu’appliqués à un cas spécifique d'électronique de puissance. La charge de travail est passée de 9 à 10 ECTS.</w:t>
      </w:r>
    </w:p>
    <w:p>
      <w:pPr>
        <w:adjustRightInd w:val="0"/>
        <w:ind w:left="1418"/>
        <w:jc w:val="both"/>
        <w:rPr>
          <w:lang w:val="fr-BE"/>
        </w:rPr>
      </w:pPr>
      <w:r>
        <w:rPr>
          <w:lang w:val="fr-BE" w:eastAsia="fr-BE"/>
        </w:rPr>
        <w:t>Cette UE, tout comme l’UE de « </w:t>
      </w:r>
      <w:r>
        <w:rPr>
          <w:lang w:val="fr-BE"/>
        </w:rPr>
        <w:t xml:space="preserve">Systèmes logiques programmés et techniques digitales : bureau d'études », </w:t>
      </w:r>
      <w:r>
        <w:rPr>
          <w:lang w:val="fr-BE" w:eastAsia="fr-BE"/>
        </w:rPr>
        <w:t>formera également les étudiants à la dynamique de groupe et au développement de projets intégrateurs impliquant des équipes d’étudiants. Elle contribuera aussi qu’à l’acquisition de compétences spécifiques à la présentation orale et/ou écrite de résultats scientifiques et techniques.</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Systèmes asservis</w:t>
      </w:r>
    </w:p>
    <w:p>
      <w:pPr>
        <w:autoSpaceDE/>
        <w:autoSpaceDN/>
        <w:ind w:left="1428"/>
        <w:contextualSpacing/>
        <w:jc w:val="both"/>
        <w:rPr>
          <w:lang w:val="fr-BE"/>
        </w:rPr>
      </w:pPr>
      <w:r>
        <w:rPr>
          <w:lang w:val="fr-BE"/>
        </w:rPr>
        <w:t>Cette UE a subi des changements non négligeables. La charge de travail est passée de 8 à 7 ECTS. Cette diminution a été réalisée en retirant du programme les éléments redondants par rapport à un niveau bachelier. Les contenus de matières trop détaillés dans le programme de l'UE initiale ont été supprimés et remplacés par une liste de compétences. De même, les acquis d’apprentissage ont été revus en se concentrant sur des activités de niveau 7 (modélisation mathématique).</w:t>
      </w:r>
    </w:p>
    <w:p>
      <w:pPr>
        <w:pStyle w:val="Paragraphedeliste"/>
        <w:ind w:left="1428"/>
        <w:jc w:val="both"/>
        <w:rPr>
          <w:rFonts w:ascii="Times New Roman" w:hAnsi="Times New Roman"/>
          <w:lang w:val="fr-BE"/>
        </w:rPr>
      </w:pPr>
    </w:p>
    <w:p>
      <w:pPr>
        <w:autoSpaceDE/>
        <w:autoSpaceDN/>
        <w:spacing w:after="200" w:line="276" w:lineRule="auto"/>
        <w:ind w:left="360"/>
        <w:contextualSpacing/>
        <w:jc w:val="both"/>
        <w:rPr>
          <w:b/>
          <w:lang w:val="fr-BE"/>
        </w:rPr>
      </w:pPr>
      <w:r>
        <w:rPr>
          <w:b/>
          <w:lang w:val="fr-BE"/>
        </w:rPr>
        <w:lastRenderedPageBreak/>
        <w:t>C.</w:t>
      </w:r>
      <w:r>
        <w:rPr>
          <w:b/>
          <w:lang w:val="fr-BE"/>
        </w:rPr>
        <w:tab/>
        <w:t>UE supprimées</w:t>
      </w: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Mécanique appliquée</w:t>
      </w:r>
    </w:p>
    <w:p>
      <w:pPr>
        <w:autoSpaceDE/>
        <w:autoSpaceDN/>
        <w:ind w:left="1428"/>
        <w:contextualSpacing/>
        <w:jc w:val="both"/>
        <w:rPr>
          <w:lang w:val="fr-BE"/>
        </w:rPr>
      </w:pPr>
      <w:r>
        <w:rPr>
          <w:lang w:val="fr-BE"/>
        </w:rPr>
        <w:t>Il a été choisi de supprimer cette UE de 6 ECTS présente, de manière pertinente, dans l'orientation « Electromécanique ». Cette UE s'avère être hors cadre pour l'orientation « Electronique », puisque les acquis d'apprentissage sont orientés vers une mise en pratique des savoirs de l'UE « Thermodynamique appliquée » du tronc commun.</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Mesures et appareillages électroniques</w:t>
      </w:r>
    </w:p>
    <w:p>
      <w:pPr>
        <w:autoSpaceDE/>
        <w:autoSpaceDN/>
        <w:ind w:left="1428"/>
        <w:contextualSpacing/>
        <w:jc w:val="both"/>
        <w:rPr>
          <w:lang w:val="fr-BE"/>
        </w:rPr>
      </w:pPr>
      <w:r>
        <w:rPr>
          <w:lang w:val="fr-BE"/>
        </w:rPr>
        <w:t xml:space="preserve">Cette UE de 5 ECTS a été supprimée car certaines compétences y afférentes sont déjà abordées dans le bachelier et implicitement dans les bureaux d’études. </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eastAsia="Times New Roman" w:hAnsi="Times New Roman"/>
          <w:lang w:val="fr-BE" w:eastAsia="fr-FR"/>
        </w:rPr>
      </w:pPr>
      <w:r>
        <w:rPr>
          <w:rFonts w:ascii="Times New Roman" w:hAnsi="Times New Roman"/>
          <w:b/>
          <w:lang w:val="fr-BE"/>
        </w:rPr>
        <w:t>Electrométrie</w:t>
      </w:r>
    </w:p>
    <w:p>
      <w:pPr>
        <w:autoSpaceDE/>
        <w:autoSpaceDN/>
        <w:ind w:left="1428"/>
        <w:contextualSpacing/>
        <w:jc w:val="both"/>
        <w:rPr>
          <w:lang w:val="fr-BE"/>
        </w:rPr>
      </w:pPr>
      <w:r>
        <w:rPr>
          <w:lang w:val="fr-BE"/>
        </w:rPr>
        <w:t>Cette UE de 2 ECTS a été supprimée car les compétences y afférentes sont déjà abordées dans le bachelier et implicitement dans les bureaux d’études.</w:t>
      </w:r>
    </w:p>
    <w:p>
      <w:pPr>
        <w:pStyle w:val="Paragraphedeliste"/>
        <w:ind w:left="1428"/>
        <w:jc w:val="both"/>
        <w:rPr>
          <w:rFonts w:ascii="Times New Roman" w:hAnsi="Times New Roman"/>
          <w:lang w:val="fr-BE"/>
        </w:rPr>
      </w:pPr>
    </w:p>
    <w:p>
      <w:pPr>
        <w:pStyle w:val="Paragraphedeliste"/>
        <w:numPr>
          <w:ilvl w:val="0"/>
          <w:numId w:val="17"/>
        </w:numPr>
        <w:jc w:val="both"/>
        <w:rPr>
          <w:rFonts w:ascii="Times New Roman" w:hAnsi="Times New Roman"/>
          <w:lang w:val="fr-BE"/>
        </w:rPr>
      </w:pPr>
      <w:r>
        <w:rPr>
          <w:rFonts w:ascii="Times New Roman" w:hAnsi="Times New Roman"/>
          <w:b/>
          <w:lang w:val="fr-BE"/>
        </w:rPr>
        <w:t>Systèmes logiques programmés (9 ECTS)</w:t>
      </w:r>
    </w:p>
    <w:p>
      <w:pPr>
        <w:pStyle w:val="Paragraphedeliste"/>
        <w:ind w:left="1428"/>
        <w:jc w:val="both"/>
        <w:rPr>
          <w:rFonts w:ascii="Times New Roman" w:hAnsi="Times New Roman"/>
          <w:lang w:val="fr-BE"/>
        </w:rPr>
      </w:pPr>
      <w:r>
        <w:rPr>
          <w:rFonts w:ascii="Times New Roman" w:hAnsi="Times New Roman"/>
          <w:lang w:val="fr-BE"/>
        </w:rPr>
        <w:t>Fusion avec l'UE « Techniques digitales » et ajout d’un bureau d’études dans la nouvelle UE rédigée.</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Techniques digitales (6 ECTS)</w:t>
      </w:r>
    </w:p>
    <w:p>
      <w:pPr>
        <w:autoSpaceDE/>
        <w:autoSpaceDN/>
        <w:ind w:left="1428"/>
        <w:contextualSpacing/>
        <w:jc w:val="both"/>
        <w:rPr>
          <w:lang w:val="fr-BE"/>
        </w:rPr>
      </w:pPr>
      <w:r>
        <w:rPr>
          <w:lang w:val="fr-BE"/>
        </w:rPr>
        <w:t>Fusion avec l'UE « Systèmes logiques programmés ».</w:t>
      </w:r>
    </w:p>
    <w:p>
      <w:pPr>
        <w:pStyle w:val="Paragraphedeliste"/>
        <w:ind w:left="1428"/>
        <w:jc w:val="both"/>
        <w:rPr>
          <w:rFonts w:ascii="Times New Roman" w:hAnsi="Times New Roman"/>
        </w:rPr>
      </w:pPr>
    </w:p>
    <w:p>
      <w:pPr>
        <w:pStyle w:val="Paragraphedeliste"/>
        <w:numPr>
          <w:ilvl w:val="0"/>
          <w:numId w:val="17"/>
        </w:numPr>
        <w:jc w:val="both"/>
        <w:rPr>
          <w:rFonts w:ascii="Times New Roman" w:hAnsi="Times New Roman"/>
          <w:lang w:val="fr-BE"/>
        </w:rPr>
      </w:pPr>
      <w:r>
        <w:rPr>
          <w:rFonts w:ascii="Times New Roman" w:hAnsi="Times New Roman"/>
          <w:b/>
          <w:lang w:val="fr-BE"/>
        </w:rPr>
        <w:t>Télématique (4 ECTS)</w:t>
      </w:r>
    </w:p>
    <w:p>
      <w:pPr>
        <w:pStyle w:val="Paragraphedeliste"/>
        <w:ind w:left="1428"/>
        <w:jc w:val="both"/>
        <w:rPr>
          <w:rFonts w:ascii="Times New Roman" w:hAnsi="Times New Roman"/>
          <w:lang w:val="fr-BE"/>
        </w:rPr>
      </w:pPr>
      <w:r>
        <w:rPr>
          <w:rFonts w:ascii="Times New Roman" w:eastAsia="Times New Roman" w:hAnsi="Times New Roman"/>
          <w:lang w:val="fr-BE" w:eastAsia="fr-FR"/>
        </w:rPr>
        <w:t>Fusion avec l'UE « Télétransmissions ».</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Télétransmissions (5 ECTS)</w:t>
      </w:r>
    </w:p>
    <w:p>
      <w:pPr>
        <w:autoSpaceDE/>
        <w:autoSpaceDN/>
        <w:ind w:left="1428"/>
        <w:contextualSpacing/>
        <w:jc w:val="both"/>
        <w:rPr>
          <w:lang w:val="fr-BE"/>
        </w:rPr>
      </w:pPr>
      <w:r>
        <w:rPr>
          <w:lang w:val="fr-BE"/>
        </w:rPr>
        <w:t>Fusion avec l'UE « Télématique »</w:t>
      </w:r>
    </w:p>
    <w:p>
      <w:pPr>
        <w:pStyle w:val="Paragraphedeliste"/>
        <w:ind w:left="1428"/>
        <w:jc w:val="both"/>
        <w:rPr>
          <w:rFonts w:ascii="Times New Roman" w:hAnsi="Times New Roman"/>
          <w:lang w:val="fr-BE"/>
        </w:rPr>
      </w:pPr>
    </w:p>
    <w:p>
      <w:pPr>
        <w:autoSpaceDE/>
        <w:autoSpaceDN/>
        <w:spacing w:after="200" w:line="276" w:lineRule="auto"/>
        <w:ind w:left="360"/>
        <w:contextualSpacing/>
        <w:jc w:val="both"/>
        <w:rPr>
          <w:b/>
          <w:lang w:val="fr-BE"/>
        </w:rPr>
      </w:pPr>
      <w:r>
        <w:rPr>
          <w:b/>
          <w:lang w:val="fr-BE"/>
        </w:rPr>
        <w:t xml:space="preserve">D. </w:t>
      </w:r>
      <w:r>
        <w:rPr>
          <w:b/>
          <w:lang w:val="fr-BE"/>
        </w:rPr>
        <w:tab/>
        <w:t>UE crées et/ou modifiées</w:t>
      </w: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Télématique et télétransmissions (5 ECTS)</w:t>
      </w:r>
    </w:p>
    <w:p>
      <w:pPr>
        <w:autoSpaceDE/>
        <w:autoSpaceDN/>
        <w:ind w:left="1429"/>
        <w:jc w:val="both"/>
        <w:rPr>
          <w:lang w:val="fr-BE"/>
        </w:rPr>
      </w:pPr>
      <w:r>
        <w:rPr>
          <w:lang w:val="fr-BE"/>
        </w:rPr>
        <w:t>La fusion de 2 UE de l'ancien dossier a été effectuée pour faciliter la mise en œuvre du programme sur le plan organisationnel. Les aspects du programme purement descriptifs ont été supprimés et l'UE a été adaptée au niveau 7 du CFC. Il y avait  parfois une certaine redondance entre l’UE « Télématique » et « Télétransmissions ».</w:t>
      </w:r>
    </w:p>
    <w:p>
      <w:pPr>
        <w:autoSpaceDE/>
        <w:autoSpaceDN/>
        <w:ind w:left="1429"/>
        <w:jc w:val="both"/>
        <w:rPr>
          <w:lang w:val="fr-BE"/>
        </w:rPr>
      </w:pPr>
      <w:r>
        <w:rPr>
          <w:lang w:val="fr-BE"/>
        </w:rPr>
        <w:t>Le programme de l’UE « Télématique » devait-être révisé car la technologie a évolué et certains points importants n’étaient pas abordés aux profits d’autres maintenant désuets.</w:t>
      </w:r>
    </w:p>
    <w:p>
      <w:pPr>
        <w:autoSpaceDE/>
        <w:autoSpaceDN/>
        <w:ind w:left="1429"/>
        <w:jc w:val="both"/>
        <w:rPr>
          <w:rFonts w:eastAsia="Calibri"/>
          <w:lang w:eastAsia="en-US"/>
        </w:rPr>
      </w:pPr>
      <w:r>
        <w:rPr>
          <w:lang w:val="fr-BE"/>
        </w:rPr>
        <w:t>La nouvelle version proposée de l’UE fusionnée permet cette flexibilité et s’intègre</w:t>
      </w:r>
      <w:r>
        <w:rPr>
          <w:rFonts w:eastAsia="Calibri"/>
          <w:lang w:eastAsia="en-US"/>
        </w:rPr>
        <w:t xml:space="preserve"> mieux dans une démarche de type ingénieur tel que demandée dans le monde professionnel.</w:t>
      </w:r>
    </w:p>
    <w:p>
      <w:pPr>
        <w:pStyle w:val="Paragraphedeliste"/>
        <w:ind w:left="1494"/>
        <w:jc w:val="both"/>
        <w:rPr>
          <w:rFonts w:ascii="Times New Roman" w:hAnsi="Times New Roman"/>
          <w:b/>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Systèmes logiques programmés et techniques digitales : bureau d'études (11 ECTS)</w:t>
      </w:r>
    </w:p>
    <w:p>
      <w:pPr>
        <w:autoSpaceDE/>
        <w:autoSpaceDN/>
        <w:ind w:left="1429"/>
        <w:jc w:val="both"/>
        <w:rPr>
          <w:lang w:val="fr-BE"/>
        </w:rPr>
      </w:pPr>
      <w:r>
        <w:rPr>
          <w:lang w:val="fr-BE"/>
        </w:rPr>
        <w:t>Cette UE résulte de la fusion de 2 UE de l'ancien dossier. En outre, une activité d'enseignement consacrée à un bureau d'études a été ajoutée.</w:t>
      </w:r>
    </w:p>
    <w:p>
      <w:pPr>
        <w:autoSpaceDE/>
        <w:autoSpaceDN/>
        <w:ind w:left="1429"/>
        <w:jc w:val="both"/>
        <w:rPr>
          <w:lang w:val="fr-BE"/>
        </w:rPr>
      </w:pPr>
      <w:r>
        <w:rPr>
          <w:lang w:val="fr-BE"/>
        </w:rPr>
        <w:t>C’est donc également à travers cette UE que se réalise pleinement le positionnement au niveau 7 du CFC. Il s’agira de réaliser une réflexion sur un projet de conception complet et complexe dans le domaine des systèmes logiques programmés. L’activité d’enseignement « Laboratoire : gestion de projet et bureau d’études en systèmes logiques programmés et techniques digitales » remplace donc les « laboratoires » des dossiers précédents. Les acquis d’apprentissage ont également été harmonisés de manière transversale aux trois orientations bien qu’appliqués à un cas spécifique de systèmes logiques programmés.</w:t>
      </w:r>
    </w:p>
    <w:p>
      <w:pPr>
        <w:autoSpaceDE/>
        <w:autoSpaceDN/>
        <w:ind w:left="1429"/>
        <w:jc w:val="both"/>
        <w:rPr>
          <w:rFonts w:eastAsia="Calibri"/>
          <w:lang w:eastAsia="en-US"/>
        </w:rPr>
      </w:pPr>
      <w:r>
        <w:rPr>
          <w:lang w:val="fr-BE"/>
        </w:rPr>
        <w:lastRenderedPageBreak/>
        <w:t>La</w:t>
      </w:r>
      <w:r>
        <w:rPr>
          <w:rFonts w:eastAsia="Calibri"/>
          <w:lang w:eastAsia="en-US"/>
        </w:rPr>
        <w:t xml:space="preserve"> nouvelle version de l’UE fusionnée s’intègre mieux dans une démarche de type ingénieur tel que demandée dans le monde professionnel.</w:t>
      </w:r>
    </w:p>
    <w:p>
      <w:pPr>
        <w:autoSpaceDE/>
        <w:autoSpaceDN/>
        <w:ind w:left="1429"/>
        <w:jc w:val="both"/>
      </w:pPr>
      <w:r>
        <w:rPr>
          <w:lang w:val="fr-BE"/>
        </w:rPr>
        <w:t>De</w:t>
      </w:r>
      <w:r>
        <w:t xml:space="preserve"> plus, le laboratoire de technique digitales a été réduit, au profit d’un laboratoire d’avantage tourné vers les microprocesseurs.</w:t>
      </w:r>
    </w:p>
    <w:p>
      <w:pPr>
        <w:pStyle w:val="Paragraphedeliste"/>
        <w:ind w:left="1428"/>
        <w:jc w:val="both"/>
        <w:rPr>
          <w:rFonts w:ascii="Times New Roman" w:hAnsi="Times New Roman"/>
        </w:rPr>
      </w:pPr>
    </w:p>
    <w:p>
      <w:pPr>
        <w:pStyle w:val="Paragraphedeliste"/>
        <w:numPr>
          <w:ilvl w:val="0"/>
          <w:numId w:val="17"/>
        </w:numPr>
        <w:spacing w:after="0"/>
        <w:ind w:left="1423" w:hanging="357"/>
        <w:contextualSpacing w:val="0"/>
        <w:jc w:val="both"/>
      </w:pPr>
      <w:r>
        <w:rPr>
          <w:rFonts w:ascii="Times New Roman" w:hAnsi="Times New Roman"/>
          <w:b/>
          <w:lang w:val="fr-BE"/>
        </w:rPr>
        <w:t>Hyperfréquences (5 ECTS)</w:t>
      </w:r>
    </w:p>
    <w:p>
      <w:pPr>
        <w:autoSpaceDE/>
        <w:autoSpaceDN/>
        <w:ind w:left="1429"/>
        <w:jc w:val="both"/>
        <w:rPr>
          <w:lang w:val="fr-BE"/>
        </w:rPr>
      </w:pPr>
      <w:r>
        <w:rPr>
          <w:lang w:val="fr-BE"/>
        </w:rPr>
        <w:t>Cette nouvelle UE répond à un manquement dans le dossier pédagogique précédent. En effet, cette matière très spécifique n’est pas abordée dans les autres UE. Elle répond aux évolutions du domaine.</w:t>
      </w:r>
    </w:p>
    <w:p>
      <w:pPr>
        <w:pStyle w:val="Paragraphedeliste"/>
        <w:ind w:left="1428"/>
        <w:jc w:val="both"/>
      </w:pPr>
    </w:p>
    <w:p>
      <w:pPr>
        <w:pStyle w:val="Paragraphedeliste"/>
        <w:numPr>
          <w:ilvl w:val="0"/>
          <w:numId w:val="16"/>
        </w:numPr>
        <w:ind w:left="644"/>
        <w:jc w:val="both"/>
        <w:rPr>
          <w:rFonts w:ascii="Times New Roman" w:hAnsi="Times New Roman"/>
          <w:b/>
          <w:lang w:val="fr-BE"/>
        </w:rPr>
      </w:pPr>
      <w:r>
        <w:rPr>
          <w:rFonts w:ascii="Times New Roman" w:hAnsi="Times New Roman"/>
          <w:b/>
          <w:lang w:val="fr-BE"/>
        </w:rPr>
        <w:t>UE revue en tronc commun</w:t>
      </w:r>
    </w:p>
    <w:p>
      <w:pPr>
        <w:pStyle w:val="Paragraphedeliste"/>
        <w:numPr>
          <w:ilvl w:val="0"/>
          <w:numId w:val="17"/>
        </w:numPr>
        <w:spacing w:after="0"/>
        <w:ind w:left="1423" w:hanging="357"/>
        <w:contextualSpacing w:val="0"/>
        <w:jc w:val="both"/>
        <w:rPr>
          <w:rFonts w:ascii="Times New Roman" w:hAnsi="Times New Roman"/>
        </w:rPr>
      </w:pPr>
      <w:r>
        <w:rPr>
          <w:rFonts w:ascii="Times New Roman" w:hAnsi="Times New Roman"/>
          <w:b/>
          <w:lang w:val="fr-BE"/>
        </w:rPr>
        <w:t>Informatique appliquée aux sciences et aux technologies : programmation d’applications de gestion (2 ECTS)</w:t>
      </w:r>
    </w:p>
    <w:p>
      <w:pPr>
        <w:autoSpaceDE/>
        <w:autoSpaceDN/>
        <w:ind w:left="1429"/>
        <w:jc w:val="both"/>
        <w:rPr>
          <w:lang w:val="fr-BE" w:eastAsia="fr-BE"/>
        </w:rPr>
      </w:pPr>
      <w:r>
        <w:rPr>
          <w:lang w:val="fr-BE"/>
        </w:rPr>
        <w:t>Cette UE a été intégrée à l’UE du tronc commun "Informatique : programmation d’applications techniques" de 8 ECTS.</w:t>
      </w:r>
    </w:p>
    <w:p>
      <w:pPr>
        <w:adjustRightInd w:val="0"/>
        <w:jc w:val="both"/>
        <w:rPr>
          <w:b/>
          <w:bCs/>
          <w:u w:val="single"/>
          <w:lang w:val="fr-BE" w:eastAsia="fr-BE"/>
        </w:rPr>
      </w:pPr>
    </w:p>
    <w:p>
      <w:pPr>
        <w:pStyle w:val="Default"/>
        <w:spacing w:after="120"/>
        <w:jc w:val="both"/>
        <w:rPr>
          <w:rFonts w:ascii="Times New Roman" w:hAnsi="Times New Roman" w:cs="Times New Roman"/>
          <w:b/>
          <w:sz w:val="22"/>
          <w:szCs w:val="22"/>
          <w:u w:val="single"/>
        </w:rPr>
      </w:pPr>
      <w:r>
        <w:rPr>
          <w:rFonts w:ascii="Times New Roman" w:hAnsi="Times New Roman" w:cs="Times New Roman"/>
          <w:b/>
          <w:sz w:val="22"/>
          <w:szCs w:val="22"/>
          <w:u w:val="single"/>
        </w:rPr>
        <w:t xml:space="preserve">V. Modalités de capitalisation </w:t>
      </w:r>
    </w:p>
    <w:p>
      <w:r>
        <w:t xml:space="preserve">Les organigrammes des trois sections ont été également revus en vue d’une meilleure articulation entre les différentes UE. </w:t>
      </w:r>
    </w:p>
    <w:p>
      <w:r>
        <w:t>Ci-dessous, les schémas de capitalisation permettent de visualiser :</w:t>
      </w:r>
    </w:p>
    <w:p>
      <w:pPr>
        <w:pStyle w:val="Paragraphedeliste"/>
        <w:numPr>
          <w:ilvl w:val="0"/>
          <w:numId w:val="24"/>
        </w:numPr>
        <w:spacing w:after="160" w:line="259" w:lineRule="auto"/>
        <w:rPr>
          <w:rFonts w:ascii="Times New Roman" w:hAnsi="Times New Roman"/>
        </w:rPr>
      </w:pPr>
      <w:r>
        <w:rPr>
          <w:rFonts w:ascii="Times New Roman" w:hAnsi="Times New Roman"/>
        </w:rPr>
        <w:t>En Bleu : les UE qui ont été modifiées,</w:t>
      </w:r>
    </w:p>
    <w:p>
      <w:pPr>
        <w:pStyle w:val="Paragraphedeliste"/>
        <w:numPr>
          <w:ilvl w:val="0"/>
          <w:numId w:val="24"/>
        </w:numPr>
        <w:spacing w:after="160" w:line="259" w:lineRule="auto"/>
        <w:rPr>
          <w:rFonts w:ascii="Times New Roman" w:hAnsi="Times New Roman"/>
        </w:rPr>
      </w:pPr>
      <w:r>
        <w:rPr>
          <w:rFonts w:ascii="Times New Roman" w:hAnsi="Times New Roman"/>
        </w:rPr>
        <w:t>En Rouge : les nouvelles UE créées.</w:t>
      </w:r>
    </w:p>
    <w:p>
      <w:pPr>
        <w:adjustRightInd w:val="0"/>
        <w:spacing w:after="120"/>
        <w:jc w:val="both"/>
        <w:sectPr>
          <w:pgSz w:w="11907" w:h="16840" w:code="9"/>
          <w:pgMar w:top="1134" w:right="1276" w:bottom="1134" w:left="1276" w:header="0" w:footer="505" w:gutter="0"/>
          <w:cols w:space="720"/>
          <w:titlePg/>
          <w:docGrid w:linePitch="299"/>
        </w:sectPr>
      </w:pPr>
    </w:p>
    <w:p>
      <w:r>
        <w:rPr>
          <w:b/>
        </w:rPr>
        <w:lastRenderedPageBreak/>
        <w:t>MODALITES DE CAPITALISATION DE LA SECTION DE L’ORIENTATION CHIMIE</w:t>
      </w:r>
      <w:r>
        <w:rPr>
          <w:rStyle w:val="Appelnotedebasdep"/>
          <w:b/>
        </w:rPr>
        <w:footnoteReference w:id="2"/>
      </w:r>
    </w:p>
    <w:p>
      <w:pPr>
        <w:pStyle w:val="En-tte"/>
        <w:tabs>
          <w:tab w:val="clear" w:pos="4536"/>
          <w:tab w:val="clear" w:pos="9072"/>
        </w:tabs>
        <w:rPr>
          <w:noProof/>
          <w:sz w:val="20"/>
        </w:rPr>
      </w:pPr>
    </w:p>
    <w:p>
      <w:pPr>
        <w:pStyle w:val="En-tte"/>
        <w:tabs>
          <w:tab w:val="clear" w:pos="4536"/>
          <w:tab w:val="clear" w:pos="9072"/>
        </w:tabs>
        <w:rPr>
          <w:noProof/>
          <w:sz w:val="20"/>
        </w:rPr>
      </w:pPr>
      <w:r>
        <w:rPr>
          <w:noProof/>
          <w:sz w:val="20"/>
          <w:lang w:val="fr-BE" w:eastAsia="fr-BE"/>
        </w:rPr>
        <mc:AlternateContent>
          <mc:Choice Requires="wps">
            <w:drawing>
              <wp:anchor distT="0" distB="0" distL="114300" distR="114300" simplePos="0" relativeHeight="251635200" behindDoc="0" locked="0" layoutInCell="1" allowOverlap="1">
                <wp:simplePos x="0" y="0"/>
                <wp:positionH relativeFrom="column">
                  <wp:posOffset>5161280</wp:posOffset>
                </wp:positionH>
                <wp:positionV relativeFrom="paragraph">
                  <wp:posOffset>3404235</wp:posOffset>
                </wp:positionV>
                <wp:extent cx="1641475" cy="731520"/>
                <wp:effectExtent l="5080" t="635" r="17145" b="17145"/>
                <wp:wrapNone/>
                <wp:docPr id="8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1475" cy="73152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 xml:space="preserve">Recherche appliquée et langue anglaise </w:t>
                            </w:r>
                          </w:p>
                          <w:p>
                            <w:pPr>
                              <w:jc w:val="center"/>
                              <w:rPr>
                                <w:color w:val="FF0000"/>
                                <w:sz w:val="20"/>
                              </w:rPr>
                            </w:pPr>
                            <w:r>
                              <w:rPr>
                                <w:color w:val="FF0000"/>
                                <w:sz w:val="20"/>
                              </w:rPr>
                              <w:t>8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406.4pt;margin-top:268.05pt;width:129.25pt;height:57.6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">
                <v:stroke dashstyle="dash"/>
                <v:textbox>
                  <w:txbxContent>
                    <w:p>
                      <w:pPr>
                        <w:spacing w:before="120"/>
                        <w:jc w:val="center"/>
                        <w:rPr>
                          <w:color w:val="FF0000"/>
                          <w:sz w:val="20"/>
                        </w:rPr>
                      </w:pPr>
                      <w:r>
                        <w:rPr>
                          <w:color w:val="FF0000"/>
                          <w:sz w:val="20"/>
                        </w:rPr>
                        <w:t xml:space="preserve">Recherche appliquée et langue anglaise </w:t>
                      </w:r>
                    </w:p>
                    <w:p>
                      <w:pPr>
                        <w:jc w:val="center"/>
                        <w:rPr>
                          <w:color w:val="FF0000"/>
                          <w:sz w:val="20"/>
                        </w:rPr>
                      </w:pPr>
                      <w:r>
                        <w:rPr>
                          <w:color w:val="FF0000"/>
                          <w:sz w:val="20"/>
                        </w:rPr>
                        <w:t>8 ECTS</w:t>
                      </w:r>
                    </w:p>
                  </w:txbxContent>
                </v:textbox>
              </v:shape>
            </w:pict>
          </mc:Fallback>
        </mc:AlternateContent>
      </w:r>
      <w:r>
        <w:rPr>
          <w:noProof/>
          <w:sz w:val="20"/>
          <w:lang w:val="fr-BE" w:eastAsia="fr-BE"/>
        </w:rPr>
        <mc:AlternateContent>
          <mc:Choice Requires="wps">
            <w:drawing>
              <wp:anchor distT="0" distB="0" distL="114300" distR="114300" simplePos="0" relativeHeight="251620864" behindDoc="0" locked="0" layoutInCell="0" allowOverlap="1">
                <wp:simplePos x="0" y="0"/>
                <wp:positionH relativeFrom="column">
                  <wp:posOffset>7642860</wp:posOffset>
                </wp:positionH>
                <wp:positionV relativeFrom="paragraph">
                  <wp:posOffset>2245995</wp:posOffset>
                </wp:positionV>
                <wp:extent cx="1645920" cy="731520"/>
                <wp:effectExtent l="0" t="0" r="7620" b="6985"/>
                <wp:wrapNone/>
                <wp:docPr id="8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152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 xml:space="preserve">Aspects généraux de la gestion des ressources humaines </w:t>
                            </w:r>
                          </w:p>
                          <w:p>
                            <w:pPr>
                              <w:jc w:val="center"/>
                              <w:rPr>
                                <w:color w:val="FF0000"/>
                                <w:sz w:val="20"/>
                              </w:rPr>
                            </w:pPr>
                            <w:r>
                              <w:rPr>
                                <w:color w:val="FF0000"/>
                                <w:sz w:val="20"/>
                              </w:rPr>
                              <w:t>4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601.8pt;margin-top:176.85pt;width:129.6pt;height:57.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" o:allowincell="f">
                <v:stroke dashstyle="dash"/>
                <v:textbox inset="0,0,0,0">
                  <w:txbxContent>
                    <w:p>
                      <w:pPr>
                        <w:spacing w:before="120"/>
                        <w:jc w:val="center"/>
                        <w:rPr>
                          <w:color w:val="FF0000"/>
                          <w:sz w:val="20"/>
                        </w:rPr>
                      </w:pPr>
                      <w:r>
                        <w:rPr>
                          <w:color w:val="FF0000"/>
                          <w:sz w:val="20"/>
                        </w:rPr>
                        <w:t xml:space="preserve">Aspects généraux de la gestion des ressources humaines </w:t>
                      </w:r>
                    </w:p>
                    <w:p>
                      <w:pPr>
                        <w:jc w:val="center"/>
                        <w:rPr>
                          <w:color w:val="FF0000"/>
                          <w:sz w:val="20"/>
                        </w:rPr>
                      </w:pPr>
                      <w:r>
                        <w:rPr>
                          <w:color w:val="FF0000"/>
                          <w:sz w:val="20"/>
                        </w:rPr>
                        <w:t>4 ECTS</w:t>
                      </w:r>
                    </w:p>
                  </w:txbxContent>
                </v:textbox>
              </v:rect>
            </w:pict>
          </mc:Fallback>
        </mc:AlternateContent>
      </w:r>
      <w:r>
        <w:rPr>
          <w:noProof/>
          <w:sz w:val="20"/>
          <w:lang w:val="fr-BE" w:eastAsia="fr-BE"/>
        </w:rPr>
        <mc:AlternateContent>
          <mc:Choice Requires="wps">
            <w:drawing>
              <wp:anchor distT="0" distB="0" distL="114300" distR="114300" simplePos="0" relativeHeight="251631104" behindDoc="0" locked="0" layoutInCell="0" allowOverlap="1">
                <wp:simplePos x="0" y="0"/>
                <wp:positionH relativeFrom="column">
                  <wp:posOffset>2810510</wp:posOffset>
                </wp:positionH>
                <wp:positionV relativeFrom="paragraph">
                  <wp:posOffset>3357245</wp:posOffset>
                </wp:positionV>
                <wp:extent cx="0" cy="1218565"/>
                <wp:effectExtent l="54610" t="17145" r="72390" b="21590"/>
                <wp:wrapNone/>
                <wp:docPr id="8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856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3pt,264.35pt" to="221.3pt,3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" o:allowincell="f">
                <v:stroke startarrow="block"/>
              </v:line>
            </w:pict>
          </mc:Fallback>
        </mc:AlternateContent>
      </w:r>
      <w:r>
        <w:rPr>
          <w:noProof/>
          <w:sz w:val="20"/>
          <w:lang w:val="fr-BE" w:eastAsia="fr-BE"/>
        </w:rPr>
        <mc:AlternateContent>
          <mc:Choice Requires="wps">
            <w:drawing>
              <wp:anchor distT="0" distB="0" distL="114300" distR="114300" simplePos="0" relativeHeight="251628032" behindDoc="0" locked="0" layoutInCell="0" allowOverlap="1">
                <wp:simplePos x="0" y="0"/>
                <wp:positionH relativeFrom="column">
                  <wp:posOffset>1686560</wp:posOffset>
                </wp:positionH>
                <wp:positionV relativeFrom="paragraph">
                  <wp:posOffset>4599940</wp:posOffset>
                </wp:positionV>
                <wp:extent cx="1645920" cy="640080"/>
                <wp:effectExtent l="0" t="2540" r="7620" b="17780"/>
                <wp:wrapNone/>
                <wp:docPr id="8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64008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 xml:space="preserve">Chimie physique </w:t>
                            </w:r>
                          </w:p>
                          <w:p>
                            <w:pPr>
                              <w:spacing w:after="120"/>
                              <w:jc w:val="center"/>
                              <w:rPr>
                                <w:color w:val="0070C0"/>
                              </w:rPr>
                            </w:pPr>
                            <w:r>
                              <w:rPr>
                                <w:color w:val="0070C0"/>
                                <w:sz w:val="20"/>
                              </w:rPr>
                              <w:t>5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margin-left:132.8pt;margin-top:362.2pt;width:129.6pt;height:50.4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" o:allowincell="f">
                <v:textbox inset="0,0,0,0">
                  <w:txbxContent>
                    <w:p>
                      <w:pPr>
                        <w:spacing w:before="120"/>
                        <w:jc w:val="center"/>
                        <w:rPr>
                          <w:color w:val="0070C0"/>
                          <w:sz w:val="20"/>
                        </w:rPr>
                      </w:pPr>
                      <w:r>
                        <w:rPr>
                          <w:color w:val="0070C0"/>
                          <w:sz w:val="20"/>
                        </w:rPr>
                        <w:t xml:space="preserve">Chimie physique </w:t>
                      </w:r>
                    </w:p>
                    <w:p>
                      <w:pPr>
                        <w:spacing w:after="120"/>
                        <w:jc w:val="center"/>
                        <w:rPr>
                          <w:color w:val="0070C0"/>
                        </w:rPr>
                      </w:pPr>
                      <w:r>
                        <w:rPr>
                          <w:color w:val="0070C0"/>
                          <w:sz w:val="20"/>
                        </w:rPr>
                        <w:t>5 ECTS</w:t>
                      </w:r>
                    </w:p>
                  </w:txbxContent>
                </v:textbox>
              </v:rect>
            </w:pict>
          </mc:Fallback>
        </mc:AlternateContent>
      </w:r>
      <w:r>
        <w:rPr>
          <w:noProof/>
          <w:sz w:val="20"/>
          <w:lang w:val="fr-BE" w:eastAsia="fr-BE"/>
        </w:rPr>
        <mc:AlternateContent>
          <mc:Choice Requires="wps">
            <w:drawing>
              <wp:anchor distT="0" distB="0" distL="114300" distR="114300" simplePos="0" relativeHeight="251622912" behindDoc="0" locked="0" layoutInCell="0" allowOverlap="1">
                <wp:simplePos x="0" y="0"/>
                <wp:positionH relativeFrom="column">
                  <wp:posOffset>3555365</wp:posOffset>
                </wp:positionH>
                <wp:positionV relativeFrom="paragraph">
                  <wp:posOffset>4599940</wp:posOffset>
                </wp:positionV>
                <wp:extent cx="1645920" cy="640080"/>
                <wp:effectExtent l="88265" t="167640" r="170815" b="93980"/>
                <wp:wrapNone/>
                <wp:docPr id="8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64008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 xml:space="preserve">Chimie analytique instrumentale </w:t>
                            </w:r>
                          </w:p>
                          <w:p>
                            <w:pPr>
                              <w:jc w:val="center"/>
                              <w:rPr>
                                <w:color w:val="0070C0"/>
                              </w:rPr>
                            </w:pPr>
                            <w:r>
                              <w:rPr>
                                <w:color w:val="0070C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9" style="position:absolute;margin-left:279.95pt;margin-top:362.2pt;width:129.6pt;height:50.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" o:allowincell="f">
                <v:shadow on="t" color="black" opacity=".5" offset="6pt,-6pt"/>
                <v:textbox inset="0,0,0,0">
                  <w:txbxContent>
                    <w:p>
                      <w:pPr>
                        <w:spacing w:before="120"/>
                        <w:jc w:val="center"/>
                        <w:rPr>
                          <w:color w:val="0070C0"/>
                          <w:sz w:val="20"/>
                        </w:rPr>
                      </w:pPr>
                      <w:r>
                        <w:rPr>
                          <w:color w:val="0070C0"/>
                          <w:sz w:val="20"/>
                        </w:rPr>
                        <w:t xml:space="preserve">Chimie analytique instrumentale </w:t>
                      </w:r>
                    </w:p>
                    <w:p>
                      <w:pPr>
                        <w:jc w:val="center"/>
                        <w:rPr>
                          <w:color w:val="0070C0"/>
                        </w:rPr>
                      </w:pPr>
                      <w:r>
                        <w:rPr>
                          <w:color w:val="0070C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29056" behindDoc="0" locked="0" layoutInCell="0" allowOverlap="1">
                <wp:simplePos x="0" y="0"/>
                <wp:positionH relativeFrom="column">
                  <wp:posOffset>2202815</wp:posOffset>
                </wp:positionH>
                <wp:positionV relativeFrom="paragraph">
                  <wp:posOffset>3326130</wp:posOffset>
                </wp:positionV>
                <wp:extent cx="1547495" cy="5080"/>
                <wp:effectExtent l="18415" t="11430" r="21590" b="21590"/>
                <wp:wrapNone/>
                <wp:docPr id="7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4749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 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45pt,261.9pt" to="295.3pt,2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" o:allowincell="f"/>
            </w:pict>
          </mc:Fallback>
        </mc:AlternateContent>
      </w:r>
      <w:r>
        <w:rPr>
          <w:noProof/>
          <w:sz w:val="20"/>
          <w:lang w:val="fr-BE" w:eastAsia="fr-BE"/>
        </w:rPr>
        <mc:AlternateContent>
          <mc:Choice Requires="wps">
            <w:drawing>
              <wp:anchor distT="0" distB="0" distL="114300" distR="114300" simplePos="0" relativeHeight="251625984" behindDoc="0" locked="0" layoutInCell="0" allowOverlap="1">
                <wp:simplePos x="0" y="0"/>
                <wp:positionH relativeFrom="column">
                  <wp:posOffset>375285</wp:posOffset>
                </wp:positionH>
                <wp:positionV relativeFrom="paragraph">
                  <wp:posOffset>1495425</wp:posOffset>
                </wp:positionV>
                <wp:extent cx="9525" cy="1813560"/>
                <wp:effectExtent l="45085" t="9525" r="72390" b="31115"/>
                <wp:wrapNone/>
                <wp:docPr id="7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81356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5pt,117.75pt" to="30.3pt,2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" o:allowincell="f">
                <v:stroke startarrow="block"/>
              </v:line>
            </w:pict>
          </mc:Fallback>
        </mc:AlternateContent>
      </w:r>
      <w:r>
        <w:rPr>
          <w:noProof/>
          <w:sz w:val="20"/>
          <w:lang w:val="fr-BE" w:eastAsia="fr-BE"/>
        </w:rPr>
        <mc:AlternateContent>
          <mc:Choice Requires="wps">
            <w:drawing>
              <wp:anchor distT="0" distB="0" distL="114300" distR="114300" simplePos="0" relativeHeight="251623936" behindDoc="0" locked="0" layoutInCell="0" allowOverlap="1">
                <wp:simplePos x="0" y="0"/>
                <wp:positionH relativeFrom="column">
                  <wp:posOffset>-452755</wp:posOffset>
                </wp:positionH>
                <wp:positionV relativeFrom="paragraph">
                  <wp:posOffset>3308985</wp:posOffset>
                </wp:positionV>
                <wp:extent cx="1645920" cy="732790"/>
                <wp:effectExtent l="4445" t="0" r="13335" b="9525"/>
                <wp:wrapNone/>
                <wp:docPr id="7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279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 xml:space="preserve">Chimie organique et technologie des matériaux nouveaux </w:t>
                            </w:r>
                          </w:p>
                          <w:p>
                            <w:pPr>
                              <w:jc w:val="center"/>
                              <w:rPr>
                                <w:color w:val="0070C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0" style="position:absolute;margin-left:-35.65pt;margin-top:260.55pt;width:129.6pt;height:57.7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" o:allowincell="f">
                <v:textbox inset="0,0,0,0">
                  <w:txbxContent>
                    <w:p>
                      <w:pPr>
                        <w:spacing w:before="120"/>
                        <w:jc w:val="center"/>
                        <w:rPr>
                          <w:color w:val="0070C0"/>
                          <w:sz w:val="20"/>
                        </w:rPr>
                      </w:pPr>
                      <w:r>
                        <w:rPr>
                          <w:color w:val="0070C0"/>
                          <w:sz w:val="20"/>
                        </w:rPr>
                        <w:t xml:space="preserve">Chimie organique et technologie des matériaux nouveaux </w:t>
                      </w:r>
                    </w:p>
                    <w:p>
                      <w:pPr>
                        <w:jc w:val="center"/>
                        <w:rPr>
                          <w:color w:val="0070C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34176" behindDoc="0" locked="0" layoutInCell="0" allowOverlap="1">
                <wp:simplePos x="0" y="0"/>
                <wp:positionH relativeFrom="column">
                  <wp:posOffset>6463030</wp:posOffset>
                </wp:positionH>
                <wp:positionV relativeFrom="paragraph">
                  <wp:posOffset>1533525</wp:posOffset>
                </wp:positionV>
                <wp:extent cx="8255" cy="698500"/>
                <wp:effectExtent l="49530" t="9525" r="69215" b="28575"/>
                <wp:wrapNone/>
                <wp:docPr id="7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6985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8.9pt,120.75pt" to="509.55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" o:allowincell="f">
                <v:stroke startarrow="block"/>
              </v:line>
            </w:pict>
          </mc:Fallback>
        </mc:AlternateContent>
      </w:r>
      <w:r>
        <w:rPr>
          <w:noProof/>
          <w:sz w:val="20"/>
          <w:lang w:val="fr-BE" w:eastAsia="fr-BE"/>
        </w:rPr>
        <mc:AlternateContent>
          <mc:Choice Requires="wps">
            <w:drawing>
              <wp:anchor distT="0" distB="0" distL="114300" distR="114300" simplePos="0" relativeHeight="251627008" behindDoc="0" locked="0" layoutInCell="0" allowOverlap="1">
                <wp:simplePos x="0" y="0"/>
                <wp:positionH relativeFrom="column">
                  <wp:posOffset>5647055</wp:posOffset>
                </wp:positionH>
                <wp:positionV relativeFrom="paragraph">
                  <wp:posOffset>2240280</wp:posOffset>
                </wp:positionV>
                <wp:extent cx="1645920" cy="730250"/>
                <wp:effectExtent l="0" t="5080" r="9525" b="13970"/>
                <wp:wrapNone/>
                <wp:docPr id="7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025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 xml:space="preserve">Amélioration de processus d’exploitation </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1" style="position:absolute;margin-left:444.65pt;margin-top:176.4pt;width:129.6pt;height:5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" o:allowincell="f">
                <v:stroke dashstyle="dash"/>
                <v:textbox inset="0,0,0,0">
                  <w:txbxContent>
                    <w:p>
                      <w:pPr>
                        <w:spacing w:before="120"/>
                        <w:jc w:val="center"/>
                        <w:rPr>
                          <w:color w:val="FF0000"/>
                          <w:sz w:val="20"/>
                        </w:rPr>
                      </w:pPr>
                      <w:r>
                        <w:rPr>
                          <w:color w:val="FF0000"/>
                          <w:sz w:val="20"/>
                        </w:rPr>
                        <w:t xml:space="preserve">Amélioration de processus d’exploitation </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41344" behindDoc="0" locked="0" layoutInCell="0" allowOverlap="1">
                <wp:simplePos x="0" y="0"/>
                <wp:positionH relativeFrom="column">
                  <wp:posOffset>3729355</wp:posOffset>
                </wp:positionH>
                <wp:positionV relativeFrom="paragraph">
                  <wp:posOffset>2989580</wp:posOffset>
                </wp:positionV>
                <wp:extent cx="0" cy="319405"/>
                <wp:effectExtent l="46355" t="17780" r="80645" b="31115"/>
                <wp:wrapNone/>
                <wp:docPr id="7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65pt,235.4pt" to="293.65pt,2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30080" behindDoc="0" locked="0" layoutInCell="0" allowOverlap="1">
                <wp:simplePos x="0" y="0"/>
                <wp:positionH relativeFrom="column">
                  <wp:posOffset>2220595</wp:posOffset>
                </wp:positionH>
                <wp:positionV relativeFrom="paragraph">
                  <wp:posOffset>2990850</wp:posOffset>
                </wp:positionV>
                <wp:extent cx="0" cy="335280"/>
                <wp:effectExtent l="48895" t="19050" r="78105" b="26670"/>
                <wp:wrapNone/>
                <wp:docPr id="7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528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85pt,235.5pt" to="174.85pt,2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" o:allowincell="f">
                <v:stroke startarrow="block"/>
              </v:line>
            </w:pict>
          </mc:Fallback>
        </mc:AlternateContent>
      </w:r>
      <w:r>
        <w:rPr>
          <w:noProof/>
          <w:sz w:val="20"/>
          <w:lang w:val="fr-BE" w:eastAsia="fr-BE"/>
        </w:rPr>
        <mc:AlternateContent>
          <mc:Choice Requires="wps">
            <w:drawing>
              <wp:anchor distT="0" distB="0" distL="114300" distR="114300" simplePos="0" relativeHeight="251616768" behindDoc="0" locked="0" layoutInCell="0" allowOverlap="1">
                <wp:simplePos x="0" y="0"/>
                <wp:positionH relativeFrom="column">
                  <wp:posOffset>3391535</wp:posOffset>
                </wp:positionH>
                <wp:positionV relativeFrom="paragraph">
                  <wp:posOffset>2239010</wp:posOffset>
                </wp:positionV>
                <wp:extent cx="1645920" cy="731520"/>
                <wp:effectExtent l="89535" t="168910" r="169545" b="90170"/>
                <wp:wrapNone/>
                <wp:docPr id="7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152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Génie chimique : Bureau d’études</w:t>
                            </w:r>
                          </w:p>
                          <w:p>
                            <w:pPr>
                              <w:jc w:val="center"/>
                              <w:rPr>
                                <w:color w:val="0070C0"/>
                                <w:sz w:val="20"/>
                              </w:rPr>
                            </w:pPr>
                            <w:r>
                              <w:rPr>
                                <w:color w:val="0070C0"/>
                                <w:sz w:val="20"/>
                              </w:rPr>
                              <w:t>11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2" style="position:absolute;margin-left:267.05pt;margin-top:176.3pt;width:129.6pt;height:57.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" o:allowincell="f">
                <v:shadow on="t" color="black" opacity=".5" offset="6pt,-6pt"/>
                <v:textbox inset="0,0,0,0">
                  <w:txbxContent>
                    <w:p>
                      <w:pPr>
                        <w:spacing w:before="120"/>
                        <w:jc w:val="center"/>
                        <w:rPr>
                          <w:color w:val="0070C0"/>
                          <w:sz w:val="20"/>
                        </w:rPr>
                      </w:pPr>
                      <w:r>
                        <w:rPr>
                          <w:color w:val="0070C0"/>
                          <w:sz w:val="20"/>
                        </w:rPr>
                        <w:t>Génie chimique : Bureau d’études</w:t>
                      </w:r>
                    </w:p>
                    <w:p>
                      <w:pPr>
                        <w:jc w:val="center"/>
                        <w:rPr>
                          <w:color w:val="0070C0"/>
                          <w:sz w:val="20"/>
                        </w:rPr>
                      </w:pPr>
                      <w:r>
                        <w:rPr>
                          <w:color w:val="0070C0"/>
                          <w:sz w:val="20"/>
                        </w:rPr>
                        <w:t>11 ECTS</w:t>
                      </w:r>
                    </w:p>
                  </w:txbxContent>
                </v:textbox>
              </v:rect>
            </w:pict>
          </mc:Fallback>
        </mc:AlternateContent>
      </w:r>
      <w:r>
        <w:rPr>
          <w:noProof/>
          <w:sz w:val="20"/>
          <w:lang w:val="fr-BE" w:eastAsia="fr-BE"/>
        </w:rPr>
        <mc:AlternateContent>
          <mc:Choice Requires="wps">
            <w:drawing>
              <wp:anchor distT="0" distB="0" distL="114300" distR="114300" simplePos="0" relativeHeight="251617792" behindDoc="0" locked="0" layoutInCell="0" allowOverlap="1">
                <wp:simplePos x="0" y="0"/>
                <wp:positionH relativeFrom="column">
                  <wp:posOffset>1471930</wp:posOffset>
                </wp:positionH>
                <wp:positionV relativeFrom="paragraph">
                  <wp:posOffset>2244725</wp:posOffset>
                </wp:positionV>
                <wp:extent cx="1651635" cy="732790"/>
                <wp:effectExtent l="87630" t="161925" r="165735" b="83185"/>
                <wp:wrapNone/>
                <wp:docPr id="7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635" cy="73279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Chimie industrielle : Bureau d’études</w:t>
                            </w:r>
                          </w:p>
                          <w:p>
                            <w:pPr>
                              <w:jc w:val="center"/>
                              <w:rPr>
                                <w:color w:val="0070C0"/>
                                <w:sz w:val="20"/>
                              </w:rPr>
                            </w:pPr>
                            <w:r>
                              <w:rPr>
                                <w:color w:val="0070C0"/>
                                <w:sz w:val="20"/>
                              </w:rPr>
                              <w:t>11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3" style="position:absolute;margin-left:115.9pt;margin-top:176.75pt;width:130.05pt;height:57.7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" o:allowincell="f">
                <v:shadow on="t" color="black" opacity=".5" offset="6pt,-6pt"/>
                <v:textbox inset="0,0,0,0">
                  <w:txbxContent>
                    <w:p>
                      <w:pPr>
                        <w:spacing w:before="120"/>
                        <w:jc w:val="center"/>
                        <w:rPr>
                          <w:color w:val="0070C0"/>
                          <w:sz w:val="20"/>
                        </w:rPr>
                      </w:pPr>
                      <w:r>
                        <w:rPr>
                          <w:color w:val="0070C0"/>
                          <w:sz w:val="20"/>
                        </w:rPr>
                        <w:t>Chimie industrielle : Bureau d’études</w:t>
                      </w:r>
                    </w:p>
                    <w:p>
                      <w:pPr>
                        <w:jc w:val="center"/>
                        <w:rPr>
                          <w:color w:val="0070C0"/>
                          <w:sz w:val="20"/>
                        </w:rPr>
                      </w:pPr>
                      <w:r>
                        <w:rPr>
                          <w:color w:val="0070C0"/>
                          <w:sz w:val="20"/>
                        </w:rPr>
                        <w:t>11 ECTS</w:t>
                      </w:r>
                    </w:p>
                  </w:txbxContent>
                </v:textbox>
              </v:rect>
            </w:pict>
          </mc:Fallback>
        </mc:AlternateContent>
      </w:r>
      <w:r>
        <w:rPr>
          <w:noProof/>
          <w:sz w:val="20"/>
          <w:lang w:val="fr-BE" w:eastAsia="fr-BE"/>
        </w:rPr>
        <mc:AlternateContent>
          <mc:Choice Requires="wps">
            <w:drawing>
              <wp:anchor distT="0" distB="0" distL="114300" distR="114300" simplePos="0" relativeHeight="251640320" behindDoc="0" locked="0" layoutInCell="0" allowOverlap="1">
                <wp:simplePos x="0" y="0"/>
                <wp:positionH relativeFrom="column">
                  <wp:posOffset>4204970</wp:posOffset>
                </wp:positionH>
                <wp:positionV relativeFrom="paragraph">
                  <wp:posOffset>1912620</wp:posOffset>
                </wp:positionV>
                <wp:extent cx="0" cy="319405"/>
                <wp:effectExtent l="52070" t="7620" r="74930" b="28575"/>
                <wp:wrapNone/>
                <wp:docPr id="7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1pt,150.6pt" to="331.1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" o:allowincell="f">
                <v:stroke startarrow="block"/>
              </v:line>
            </w:pict>
          </mc:Fallback>
        </mc:AlternateContent>
      </w:r>
      <w:r>
        <w:rPr>
          <w:noProof/>
          <w:sz w:val="20"/>
          <w:lang w:val="fr-BE" w:eastAsia="fr-BE"/>
        </w:rPr>
        <mc:AlternateContent>
          <mc:Choice Requires="wps">
            <w:drawing>
              <wp:anchor distT="0" distB="0" distL="114300" distR="114300" simplePos="0" relativeHeight="251638272" behindDoc="0" locked="0" layoutInCell="0" allowOverlap="1">
                <wp:simplePos x="0" y="0"/>
                <wp:positionH relativeFrom="column">
                  <wp:posOffset>2273300</wp:posOffset>
                </wp:positionH>
                <wp:positionV relativeFrom="paragraph">
                  <wp:posOffset>1912620</wp:posOffset>
                </wp:positionV>
                <wp:extent cx="0" cy="319405"/>
                <wp:effectExtent l="50800" t="7620" r="76200" b="28575"/>
                <wp:wrapNone/>
                <wp:docPr id="6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pt,150.6pt" to="179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37248" behindDoc="0" locked="0" layoutInCell="0" allowOverlap="1">
                <wp:simplePos x="0" y="0"/>
                <wp:positionH relativeFrom="column">
                  <wp:posOffset>2267585</wp:posOffset>
                </wp:positionH>
                <wp:positionV relativeFrom="paragraph">
                  <wp:posOffset>1903095</wp:posOffset>
                </wp:positionV>
                <wp:extent cx="1952625" cy="9525"/>
                <wp:effectExtent l="6985" t="10795" r="21590" b="30480"/>
                <wp:wrapNone/>
                <wp:docPr id="6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52625"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 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5pt,149.85pt" to="332.3pt,1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" o:allowincell="f"/>
            </w:pict>
          </mc:Fallback>
        </mc:AlternateContent>
      </w:r>
      <w:r>
        <w:rPr>
          <w:noProof/>
          <w:sz w:val="20"/>
          <w:lang w:val="fr-BE" w:eastAsia="fr-BE"/>
        </w:rPr>
        <mc:AlternateContent>
          <mc:Choice Requires="wps">
            <w:drawing>
              <wp:anchor distT="0" distB="0" distL="114300" distR="114300" simplePos="0" relativeHeight="251639296" behindDoc="0" locked="0" layoutInCell="0" allowOverlap="1">
                <wp:simplePos x="0" y="0"/>
                <wp:positionH relativeFrom="column">
                  <wp:posOffset>3113405</wp:posOffset>
                </wp:positionH>
                <wp:positionV relativeFrom="paragraph">
                  <wp:posOffset>1525270</wp:posOffset>
                </wp:positionV>
                <wp:extent cx="0" cy="387350"/>
                <wp:effectExtent l="52705" t="13970" r="74295" b="30480"/>
                <wp:wrapNone/>
                <wp:docPr id="6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735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5pt,120.1pt" to="245.15pt,1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" o:allowincell="f">
                <v:stroke startarrow="block"/>
              </v:line>
            </w:pict>
          </mc:Fallback>
        </mc:AlternateContent>
      </w:r>
      <w:r>
        <w:rPr>
          <w:noProof/>
          <w:sz w:val="20"/>
          <w:lang w:val="fr-BE" w:eastAsia="fr-BE"/>
        </w:rPr>
        <mc:AlternateContent>
          <mc:Choice Requires="wps">
            <w:drawing>
              <wp:anchor distT="0" distB="0" distL="114300" distR="114300" simplePos="0" relativeHeight="251624960" behindDoc="0" locked="0" layoutInCell="0" allowOverlap="1">
                <wp:simplePos x="0" y="0"/>
                <wp:positionH relativeFrom="column">
                  <wp:posOffset>-239395</wp:posOffset>
                </wp:positionH>
                <wp:positionV relativeFrom="paragraph">
                  <wp:posOffset>775335</wp:posOffset>
                </wp:positionV>
                <wp:extent cx="1651635" cy="731520"/>
                <wp:effectExtent l="90805" t="165735" r="162560" b="93345"/>
                <wp:wrapNone/>
                <wp:docPr id="6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635" cy="73152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 xml:space="preserve">Investigation structurale et fonctionnelle en chimie organique </w:t>
                            </w:r>
                          </w:p>
                          <w:p>
                            <w:pPr>
                              <w:jc w:val="center"/>
                              <w:rPr>
                                <w:color w:val="0070C0"/>
                                <w:sz w:val="20"/>
                              </w:rPr>
                            </w:pPr>
                            <w:r>
                              <w:rPr>
                                <w:color w:val="0070C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margin-left:-18.85pt;margin-top:61.05pt;width:130.05pt;height:57.6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" o:allowincell="f">
                <v:shadow on="t" color="black" opacity=".5" offset="6pt,-6pt"/>
                <v:textbox inset="0,0,0,0">
                  <w:txbxContent>
                    <w:p>
                      <w:pPr>
                        <w:spacing w:before="120"/>
                        <w:jc w:val="center"/>
                        <w:rPr>
                          <w:color w:val="0070C0"/>
                          <w:sz w:val="20"/>
                        </w:rPr>
                      </w:pPr>
                      <w:r>
                        <w:rPr>
                          <w:color w:val="0070C0"/>
                          <w:sz w:val="20"/>
                        </w:rPr>
                        <w:t xml:space="preserve">Investigation structurale et fonctionnelle en chimie organique </w:t>
                      </w:r>
                    </w:p>
                    <w:p>
                      <w:pPr>
                        <w:jc w:val="center"/>
                        <w:rPr>
                          <w:color w:val="0070C0"/>
                          <w:sz w:val="20"/>
                        </w:rPr>
                      </w:pPr>
                      <w:r>
                        <w:rPr>
                          <w:color w:val="0070C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32128" behindDoc="0" locked="0" layoutInCell="0" allowOverlap="1">
                <wp:simplePos x="0" y="0"/>
                <wp:positionH relativeFrom="column">
                  <wp:posOffset>7600315</wp:posOffset>
                </wp:positionH>
                <wp:positionV relativeFrom="paragraph">
                  <wp:posOffset>810260</wp:posOffset>
                </wp:positionV>
                <wp:extent cx="1645920" cy="731520"/>
                <wp:effectExtent l="94615" t="162560" r="164465" b="83820"/>
                <wp:wrapNone/>
                <wp:docPr id="6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1520"/>
                        </a:xfrm>
                        <a:prstGeom prst="rect">
                          <a:avLst/>
                        </a:prstGeom>
                        <a:solidFill>
                          <a:srgbClr val="FFFFFF"/>
                        </a:solidFill>
                        <a:ln w="9525">
                          <a:solidFill>
                            <a:srgbClr val="000000"/>
                          </a:solidFill>
                          <a:prstDash val="dash"/>
                          <a:miter lim="800000"/>
                          <a:headEnd/>
                          <a:tailEnd/>
                        </a:ln>
                        <a:effectLst>
                          <a:outerShdw blurRad="63500" dist="107763" dir="18900000" algn="ctr" rotWithShape="0">
                            <a:srgbClr val="000000">
                              <a:alpha val="50000"/>
                            </a:srgbClr>
                          </a:outerShdw>
                        </a:effectLst>
                      </wps:spPr>
                      <wps:txbx>
                        <w:txbxContent>
                          <w:p>
                            <w:pPr>
                              <w:spacing w:before="120"/>
                              <w:jc w:val="center"/>
                              <w:rPr>
                                <w:color w:val="FF0000"/>
                                <w:sz w:val="20"/>
                              </w:rPr>
                            </w:pPr>
                            <w:r>
                              <w:rPr>
                                <w:color w:val="FF0000"/>
                                <w:sz w:val="20"/>
                              </w:rPr>
                              <w:t xml:space="preserve">Gestion entrepreneuriale et sécurité </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5" style="position:absolute;margin-left:598.45pt;margin-top:63.8pt;width:129.6pt;height:57.6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" o:allowincell="f">
                <v:stroke dashstyle="dash"/>
                <v:shadow on="t" color="black" opacity=".5" offset="6pt,-6pt"/>
                <v:textbox inset="0,0,0,0">
                  <w:txbxContent>
                    <w:p>
                      <w:pPr>
                        <w:spacing w:before="120"/>
                        <w:jc w:val="center"/>
                        <w:rPr>
                          <w:color w:val="FF0000"/>
                          <w:sz w:val="20"/>
                        </w:rPr>
                      </w:pPr>
                      <w:r>
                        <w:rPr>
                          <w:color w:val="FF0000"/>
                          <w:sz w:val="20"/>
                        </w:rPr>
                        <w:t xml:space="preserve">Gestion entrepreneuriale et sécurité </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33152" behindDoc="0" locked="0" layoutInCell="1" allowOverlap="1">
                <wp:simplePos x="0" y="0"/>
                <wp:positionH relativeFrom="column">
                  <wp:posOffset>5706745</wp:posOffset>
                </wp:positionH>
                <wp:positionV relativeFrom="paragraph">
                  <wp:posOffset>810260</wp:posOffset>
                </wp:positionV>
                <wp:extent cx="1645920" cy="731520"/>
                <wp:effectExtent l="4445" t="0" r="13335" b="7620"/>
                <wp:wrapNone/>
                <wp:docPr id="6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731520"/>
                        </a:xfrm>
                        <a:prstGeom prst="rect">
                          <a:avLst/>
                        </a:prstGeom>
                        <a:solidFill>
                          <a:srgbClr val="FFFFFF"/>
                        </a:solidFill>
                        <a:ln w="9525">
                          <a:solidFill>
                            <a:srgbClr val="000000"/>
                          </a:solidFill>
                          <a:prstDash val="dash"/>
                          <a:miter lim="800000"/>
                          <a:headEnd/>
                          <a:tailEnd/>
                        </a:ln>
                      </wps:spPr>
                      <wps:txbx>
                        <w:txbxContent>
                          <w:p>
                            <w:pPr>
                              <w:jc w:val="center"/>
                              <w:rPr>
                                <w:color w:val="FF0000"/>
                                <w:sz w:val="20"/>
                              </w:rPr>
                            </w:pPr>
                            <w:r>
                              <w:rPr>
                                <w:color w:val="FF0000"/>
                                <w:sz w:val="20"/>
                              </w:rPr>
                              <w:t xml:space="preserve">Aspects environnementaux des techniques de production </w:t>
                            </w:r>
                          </w:p>
                          <w:p>
                            <w:pPr>
                              <w:jc w:val="center"/>
                              <w:rPr>
                                <w:color w:val="FF0000"/>
                                <w:sz w:val="20"/>
                              </w:rPr>
                            </w:pPr>
                            <w:r>
                              <w:rPr>
                                <w:color w:val="FF0000"/>
                                <w:sz w:val="20"/>
                              </w:rPr>
                              <w:t>2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6" type="#_x0000_t202" style="position:absolute;margin-left:449.35pt;margin-top:63.8pt;width:129.6pt;height:57.6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">
                <v:stroke dashstyle="dash"/>
                <v:textbox>
                  <w:txbxContent>
                    <w:p>
                      <w:pPr>
                        <w:jc w:val="center"/>
                        <w:rPr>
                          <w:color w:val="FF0000"/>
                          <w:sz w:val="20"/>
                        </w:rPr>
                      </w:pPr>
                      <w:r>
                        <w:rPr>
                          <w:color w:val="FF0000"/>
                          <w:sz w:val="20"/>
                        </w:rPr>
                        <w:t xml:space="preserve">Aspects environnementaux des techniques de production </w:t>
                      </w:r>
                    </w:p>
                    <w:p>
                      <w:pPr>
                        <w:jc w:val="center"/>
                        <w:rPr>
                          <w:color w:val="FF0000"/>
                          <w:sz w:val="20"/>
                        </w:rPr>
                      </w:pPr>
                      <w:r>
                        <w:rPr>
                          <w:color w:val="FF0000"/>
                          <w:sz w:val="20"/>
                        </w:rPr>
                        <w:t>2 ECTS</w:t>
                      </w:r>
                    </w:p>
                  </w:txbxContent>
                </v:textbox>
              </v:shape>
            </w:pict>
          </mc:Fallback>
        </mc:AlternateContent>
      </w:r>
      <w:r>
        <w:rPr>
          <w:noProof/>
          <w:sz w:val="20"/>
          <w:lang w:val="fr-BE" w:eastAsia="fr-BE"/>
        </w:rPr>
        <mc:AlternateContent>
          <mc:Choice Requires="wps">
            <w:drawing>
              <wp:anchor distT="0" distB="0" distL="114300" distR="114300" simplePos="0" relativeHeight="251619840" behindDoc="0" locked="0" layoutInCell="0" allowOverlap="1">
                <wp:simplePos x="0" y="0"/>
                <wp:positionH relativeFrom="column">
                  <wp:posOffset>1958975</wp:posOffset>
                </wp:positionH>
                <wp:positionV relativeFrom="paragraph">
                  <wp:posOffset>775335</wp:posOffset>
                </wp:positionV>
                <wp:extent cx="1645920" cy="731520"/>
                <wp:effectExtent l="3175" t="635" r="14605" b="17145"/>
                <wp:wrapNone/>
                <wp:docPr id="6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152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 xml:space="preserve">Stage : « Master en Sciences de l’Ingénieur Industriel – Orientation : Chimie » </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7" style="position:absolute;margin-left:154.25pt;margin-top:61.05pt;width:129.6pt;height:57.6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" o:allowincell="f">
                <v:textbox inset="0,0,0,0">
                  <w:txbxContent>
                    <w:p>
                      <w:pPr>
                        <w:spacing w:before="120"/>
                        <w:jc w:val="center"/>
                        <w:rPr>
                          <w:color w:val="0070C0"/>
                          <w:sz w:val="20"/>
                        </w:rPr>
                      </w:pPr>
                      <w:r>
                        <w:rPr>
                          <w:color w:val="0070C0"/>
                          <w:sz w:val="20"/>
                        </w:rPr>
                        <w:t xml:space="preserve">Stage : « Master en Sciences de l’Ingénieur Industriel – Orientation : Chimie » </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15744" behindDoc="0" locked="0" layoutInCell="0" allowOverlap="1">
                <wp:simplePos x="0" y="0"/>
                <wp:positionH relativeFrom="column">
                  <wp:posOffset>-446405</wp:posOffset>
                </wp:positionH>
                <wp:positionV relativeFrom="paragraph">
                  <wp:posOffset>149860</wp:posOffset>
                </wp:positionV>
                <wp:extent cx="9697720" cy="389255"/>
                <wp:effectExtent l="0" t="0" r="6985" b="6985"/>
                <wp:wrapNone/>
                <wp:docPr id="6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97720" cy="389255"/>
                        </a:xfrm>
                        <a:prstGeom prst="rect">
                          <a:avLst/>
                        </a:prstGeom>
                        <a:solidFill>
                          <a:srgbClr val="FFFFFF"/>
                        </a:solidFill>
                        <a:ln w="9525">
                          <a:solidFill>
                            <a:srgbClr val="000000"/>
                          </a:solidFill>
                          <a:miter lim="800000"/>
                          <a:headEnd/>
                          <a:tailEnd/>
                        </a:ln>
                      </wps:spPr>
                      <wps:txbx>
                        <w:txbxContent>
                          <w:p>
                            <w:pPr>
                              <w:jc w:val="center"/>
                              <w:rPr>
                                <w:color w:val="0070C0"/>
                              </w:rPr>
                            </w:pPr>
                            <w:r>
                              <w:rPr>
                                <w:color w:val="0070C0"/>
                              </w:rPr>
                              <w:t>Épreuve intégrée de la section : « Master en Sciences de l’Ingénieur Industriel – Orientation : Chimie »</w:t>
                            </w:r>
                          </w:p>
                          <w:p>
                            <w:pPr>
                              <w:jc w:val="center"/>
                              <w:rPr>
                                <w:color w:val="0070C0"/>
                              </w:rPr>
                            </w:pPr>
                            <w:r>
                              <w:rPr>
                                <w:color w:val="0070C0"/>
                              </w:rPr>
                              <w:t>20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8" style="position:absolute;margin-left:-35.15pt;margin-top:11.8pt;width:763.6pt;height:30.6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" o:allowincell="f">
                <v:textbox inset="0,0,0,0">
                  <w:txbxContent>
                    <w:p>
                      <w:pPr>
                        <w:jc w:val="center"/>
                        <w:rPr>
                          <w:color w:val="0070C0"/>
                        </w:rPr>
                      </w:pPr>
                      <w:r>
                        <w:rPr>
                          <w:color w:val="0070C0"/>
                        </w:rPr>
                        <w:t>Épreuve intégrée de la section : « Master en Sciences de l’Ingénieur Industriel – Orientation : Chimie »</w:t>
                      </w:r>
                    </w:p>
                    <w:p>
                      <w:pPr>
                        <w:jc w:val="center"/>
                        <w:rPr>
                          <w:color w:val="0070C0"/>
                        </w:rPr>
                      </w:pPr>
                      <w:r>
                        <w:rPr>
                          <w:color w:val="0070C0"/>
                        </w:rPr>
                        <w:t>20 ECTS</w:t>
                      </w:r>
                    </w:p>
                  </w:txbxContent>
                </v:textbox>
              </v:rect>
            </w:pict>
          </mc:Fallback>
        </mc:AlternateContent>
      </w:r>
      <w:r>
        <w:rPr>
          <w:noProof/>
          <w:sz w:val="20"/>
          <w:lang w:val="fr-BE" w:eastAsia="fr-BE"/>
        </w:rPr>
        <mc:AlternateContent>
          <mc:Choice Requires="wps">
            <w:drawing>
              <wp:anchor distT="0" distB="0" distL="114300" distR="114300" simplePos="0" relativeHeight="251618816" behindDoc="0" locked="0" layoutInCell="0" allowOverlap="1">
                <wp:simplePos x="0" y="0"/>
                <wp:positionH relativeFrom="column">
                  <wp:posOffset>7605395</wp:posOffset>
                </wp:positionH>
                <wp:positionV relativeFrom="paragraph">
                  <wp:posOffset>4582795</wp:posOffset>
                </wp:positionV>
                <wp:extent cx="1645920" cy="640080"/>
                <wp:effectExtent l="0" t="0" r="6985" b="9525"/>
                <wp:wrapNone/>
                <wp:docPr id="6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6400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 xml:space="preserve">Thermodynamique appliquée </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9" style="position:absolute;margin-left:598.85pt;margin-top:360.85pt;width:129.6pt;height:50.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" o:allowincell="f">
                <v:stroke dashstyle="dash"/>
                <v:textbox inset="0,0,0,0">
                  <w:txbxContent>
                    <w:p>
                      <w:pPr>
                        <w:spacing w:before="120"/>
                        <w:jc w:val="center"/>
                        <w:rPr>
                          <w:color w:val="0070C0"/>
                          <w:sz w:val="20"/>
                        </w:rPr>
                      </w:pPr>
                      <w:r>
                        <w:rPr>
                          <w:color w:val="0070C0"/>
                          <w:sz w:val="20"/>
                        </w:rPr>
                        <w:t xml:space="preserve">Thermodynamique appliquée </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36224" behindDoc="0" locked="0" layoutInCell="1" allowOverlap="1">
                <wp:simplePos x="0" y="0"/>
                <wp:positionH relativeFrom="column">
                  <wp:posOffset>5589905</wp:posOffset>
                </wp:positionH>
                <wp:positionV relativeFrom="paragraph">
                  <wp:posOffset>4582795</wp:posOffset>
                </wp:positionV>
                <wp:extent cx="1645920" cy="640080"/>
                <wp:effectExtent l="1905" t="0" r="15875" b="9525"/>
                <wp:wrapNone/>
                <wp:docPr id="6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640080"/>
                        </a:xfrm>
                        <a:prstGeom prst="rect">
                          <a:avLst/>
                        </a:prstGeom>
                        <a:solidFill>
                          <a:srgbClr val="FFFFFF"/>
                        </a:solidFill>
                        <a:ln w="9525">
                          <a:solidFill>
                            <a:srgbClr val="000000"/>
                          </a:solidFill>
                          <a:miter lim="800000"/>
                          <a:headEnd/>
                          <a:tailEnd/>
                        </a:ln>
                      </wps:spPr>
                      <wps:txbx>
                        <w:txbxContent>
                          <w:p>
                            <w:pPr>
                              <w:jc w:val="center"/>
                              <w:rPr>
                                <w:color w:val="0070C0"/>
                                <w:sz w:val="20"/>
                              </w:rPr>
                            </w:pPr>
                            <w:r>
                              <w:rPr>
                                <w:color w:val="0070C0"/>
                                <w:sz w:val="20"/>
                              </w:rPr>
                              <w:t xml:space="preserve">Biochimie et microbiologie </w:t>
                            </w:r>
                          </w:p>
                          <w:p>
                            <w:pPr>
                              <w:jc w:val="center"/>
                              <w:rPr>
                                <w:color w:val="0070C0"/>
                                <w:sz w:val="20"/>
                              </w:rPr>
                            </w:pPr>
                            <w:r>
                              <w:rPr>
                                <w:color w:val="0070C0"/>
                                <w:sz w:val="20"/>
                              </w:rPr>
                              <w:t>3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0" type="#_x0000_t202" style="position:absolute;margin-left:440.15pt;margin-top:360.85pt;width:129.6pt;height:50.4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">
                <v:textbox>
                  <w:txbxContent>
                    <w:p>
                      <w:pPr>
                        <w:jc w:val="center"/>
                        <w:rPr>
                          <w:color w:val="0070C0"/>
                          <w:sz w:val="20"/>
                        </w:rPr>
                      </w:pPr>
                      <w:r>
                        <w:rPr>
                          <w:color w:val="0070C0"/>
                          <w:sz w:val="20"/>
                        </w:rPr>
                        <w:t xml:space="preserve">Biochimie et microbiologie </w:t>
                      </w:r>
                    </w:p>
                    <w:p>
                      <w:pPr>
                        <w:jc w:val="center"/>
                        <w:rPr>
                          <w:color w:val="0070C0"/>
                          <w:sz w:val="20"/>
                        </w:rPr>
                      </w:pPr>
                      <w:r>
                        <w:rPr>
                          <w:color w:val="0070C0"/>
                          <w:sz w:val="20"/>
                        </w:rPr>
                        <w:t>3 ECTS</w:t>
                      </w:r>
                    </w:p>
                  </w:txbxContent>
                </v:textbox>
              </v:shape>
            </w:pict>
          </mc:Fallback>
        </mc:AlternateContent>
      </w:r>
      <w:r>
        <w:rPr>
          <w:noProof/>
          <w:sz w:val="20"/>
          <w:lang w:val="fr-BE" w:eastAsia="fr-BE"/>
        </w:rPr>
        <mc:AlternateContent>
          <mc:Choice Requires="wps">
            <w:drawing>
              <wp:anchor distT="0" distB="0" distL="114300" distR="114300" simplePos="0" relativeHeight="251621888" behindDoc="0" locked="0" layoutInCell="0" allowOverlap="1">
                <wp:simplePos x="0" y="0"/>
                <wp:positionH relativeFrom="column">
                  <wp:posOffset>-446405</wp:posOffset>
                </wp:positionH>
                <wp:positionV relativeFrom="paragraph">
                  <wp:posOffset>4582795</wp:posOffset>
                </wp:positionV>
                <wp:extent cx="1645920" cy="640080"/>
                <wp:effectExtent l="0" t="0" r="6985" b="9525"/>
                <wp:wrapNone/>
                <wp:docPr id="5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6400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 xml:space="preserve">Informatique: programmation d’applications techniques </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41" style="position:absolute;margin-left:-35.15pt;margin-top:360.85pt;width:129.6pt;height:50.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" o:allowincell="f">
                <v:stroke dashstyle="dash"/>
                <v:textbox inset="0,0,0,0">
                  <w:txbxContent>
                    <w:p>
                      <w:pPr>
                        <w:spacing w:before="120"/>
                        <w:jc w:val="center"/>
                        <w:rPr>
                          <w:color w:val="0070C0"/>
                          <w:sz w:val="20"/>
                        </w:rPr>
                      </w:pPr>
                      <w:r>
                        <w:rPr>
                          <w:color w:val="0070C0"/>
                          <w:sz w:val="20"/>
                        </w:rPr>
                        <w:t xml:space="preserve">Informatique: programmation d’applications techniques </w:t>
                      </w:r>
                    </w:p>
                    <w:p>
                      <w:pPr>
                        <w:jc w:val="center"/>
                        <w:rPr>
                          <w:color w:val="0070C0"/>
                          <w:sz w:val="20"/>
                        </w:rPr>
                      </w:pPr>
                      <w:r>
                        <w:rPr>
                          <w:color w:val="0070C0"/>
                          <w:sz w:val="20"/>
                        </w:rPr>
                        <w:t>8 ECTS</w:t>
                      </w:r>
                    </w:p>
                  </w:txbxContent>
                </v:textbox>
              </v:rect>
            </w:pict>
          </mc:Fallback>
        </mc:AlternateContent>
      </w:r>
    </w:p>
    <w:p>
      <w:pPr>
        <w:adjustRightInd w:val="0"/>
        <w:spacing w:after="120"/>
        <w:jc w:val="both"/>
        <w:rPr>
          <w:strike/>
          <w:highlight w:val="cyan"/>
        </w:rPr>
      </w:pPr>
    </w:p>
    <w:p>
      <w:pPr>
        <w:adjustRightInd w:val="0"/>
        <w:spacing w:after="120"/>
        <w:jc w:val="both"/>
        <w:rPr>
          <w:strike/>
          <w:highlight w:val="cyan"/>
          <w:lang w:val="fr-BE"/>
        </w:rPr>
      </w:pPr>
    </w:p>
    <w:p>
      <w:pPr>
        <w:tabs>
          <w:tab w:val="left" w:pos="284"/>
        </w:tabs>
      </w:pPr>
      <w:r>
        <w:rPr>
          <w:strike/>
          <w:highlight w:val="cyan"/>
          <w:lang w:val="fr-BE"/>
        </w:rPr>
        <w:br w:type="page"/>
      </w:r>
      <w:r>
        <w:rPr>
          <w:b/>
        </w:rPr>
        <w:lastRenderedPageBreak/>
        <w:t>MODALITES DE CAPITALISATION DE L’ORIENTATION ELECTROMECANIQUE</w:t>
      </w:r>
      <w:r>
        <w:rPr>
          <w:rStyle w:val="Appelnotedebasdep"/>
          <w:b/>
        </w:rPr>
        <w:footnoteReference w:id="3"/>
      </w:r>
    </w:p>
    <w:p>
      <w:pPr>
        <w:pStyle w:val="En-tte"/>
        <w:tabs>
          <w:tab w:val="clear" w:pos="4536"/>
          <w:tab w:val="clear" w:pos="9072"/>
        </w:tabs>
        <w:rPr>
          <w:noProof/>
          <w:sz w:val="20"/>
        </w:rPr>
      </w:pPr>
    </w:p>
    <w:p>
      <w:pPr>
        <w:pStyle w:val="En-tte"/>
        <w:tabs>
          <w:tab w:val="clear" w:pos="4536"/>
          <w:tab w:val="clear" w:pos="9072"/>
        </w:tabs>
        <w:rPr>
          <w:noProof/>
          <w:sz w:val="20"/>
        </w:rPr>
      </w:pPr>
      <w:r>
        <w:rPr>
          <w:noProof/>
          <w:sz w:val="20"/>
          <w:lang w:val="fr-BE" w:eastAsia="fr-BE"/>
        </w:rPr>
        <mc:AlternateContent>
          <mc:Choice Requires="wps">
            <w:drawing>
              <wp:anchor distT="0" distB="0" distL="114300" distR="114300" simplePos="0" relativeHeight="251655680" behindDoc="0" locked="0" layoutInCell="0" allowOverlap="1">
                <wp:simplePos x="0" y="0"/>
                <wp:positionH relativeFrom="column">
                  <wp:posOffset>8679815</wp:posOffset>
                </wp:positionH>
                <wp:positionV relativeFrom="paragraph">
                  <wp:posOffset>4025265</wp:posOffset>
                </wp:positionV>
                <wp:extent cx="0" cy="457200"/>
                <wp:effectExtent l="56515" t="12065" r="70485" b="26035"/>
                <wp:wrapNone/>
                <wp:docPr id="5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3.45pt,316.95pt" to="683.45pt,3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45440" behindDoc="0" locked="0" layoutInCell="0" allowOverlap="1">
                <wp:simplePos x="0" y="0"/>
                <wp:positionH relativeFrom="column">
                  <wp:posOffset>7835900</wp:posOffset>
                </wp:positionH>
                <wp:positionV relativeFrom="paragraph">
                  <wp:posOffset>4469765</wp:posOffset>
                </wp:positionV>
                <wp:extent cx="1715135" cy="731520"/>
                <wp:effectExtent l="0" t="0" r="12065" b="18415"/>
                <wp:wrapNone/>
                <wp:docPr id="5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3152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Thermodynamique appliquée</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42" style="position:absolute;margin-left:617pt;margin-top:351.95pt;width:135.05pt;height:57.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" o:allowincell="f">
                <v:stroke dashstyle="dash"/>
                <v:textbox inset="0,0,0,0">
                  <w:txbxContent>
                    <w:p>
                      <w:pPr>
                        <w:spacing w:before="120"/>
                        <w:jc w:val="center"/>
                        <w:rPr>
                          <w:color w:val="0070C0"/>
                          <w:sz w:val="20"/>
                        </w:rPr>
                      </w:pPr>
                      <w:r>
                        <w:rPr>
                          <w:color w:val="0070C0"/>
                          <w:sz w:val="20"/>
                        </w:rPr>
                        <w:t>Thermodynamique appliquée</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54656" behindDoc="0" locked="0" layoutInCell="0" allowOverlap="1">
                <wp:simplePos x="0" y="0"/>
                <wp:positionH relativeFrom="column">
                  <wp:posOffset>7835900</wp:posOffset>
                </wp:positionH>
                <wp:positionV relativeFrom="paragraph">
                  <wp:posOffset>3293745</wp:posOffset>
                </wp:positionV>
                <wp:extent cx="1715135" cy="748030"/>
                <wp:effectExtent l="88900" t="169545" r="164465" b="85725"/>
                <wp:wrapNone/>
                <wp:docPr id="5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4803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Mécanique appliquée</w:t>
                            </w:r>
                          </w:p>
                          <w:p>
                            <w:pPr>
                              <w:jc w:val="center"/>
                              <w:rPr>
                                <w:color w:val="0070C0"/>
                                <w:sz w:val="20"/>
                              </w:rPr>
                            </w:pPr>
                            <w:r>
                              <w:rPr>
                                <w:color w:val="0070C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43" style="position:absolute;margin-left:617pt;margin-top:259.35pt;width:135.05pt;height:58.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" o:allowincell="f">
                <v:shadow on="t" color="black" opacity=".5" offset="6pt,-6pt"/>
                <v:textbox inset="0,0,0,0">
                  <w:txbxContent>
                    <w:p>
                      <w:pPr>
                        <w:spacing w:before="120"/>
                        <w:jc w:val="center"/>
                        <w:rPr>
                          <w:color w:val="0070C0"/>
                          <w:sz w:val="20"/>
                        </w:rPr>
                      </w:pPr>
                      <w:r>
                        <w:rPr>
                          <w:color w:val="0070C0"/>
                          <w:sz w:val="20"/>
                        </w:rPr>
                        <w:t>Mécanique appliquée</w:t>
                      </w:r>
                    </w:p>
                    <w:p>
                      <w:pPr>
                        <w:jc w:val="center"/>
                        <w:rPr>
                          <w:color w:val="0070C0"/>
                          <w:sz w:val="20"/>
                        </w:rPr>
                      </w:pPr>
                      <w:r>
                        <w:rPr>
                          <w:color w:val="0070C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47488" behindDoc="0" locked="0" layoutInCell="0" allowOverlap="1">
                <wp:simplePos x="0" y="0"/>
                <wp:positionH relativeFrom="column">
                  <wp:posOffset>7802880</wp:posOffset>
                </wp:positionH>
                <wp:positionV relativeFrom="paragraph">
                  <wp:posOffset>2228215</wp:posOffset>
                </wp:positionV>
                <wp:extent cx="1715135" cy="773430"/>
                <wp:effectExtent l="5080" t="5715" r="6985" b="8255"/>
                <wp:wrapNone/>
                <wp:docPr id="5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7343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Aspects généraux de la gestion des ressources humaines</w:t>
                            </w:r>
                          </w:p>
                          <w:p>
                            <w:pPr>
                              <w:jc w:val="center"/>
                              <w:rPr>
                                <w:color w:val="FF0000"/>
                                <w:sz w:val="20"/>
                              </w:rPr>
                            </w:pPr>
                            <w:r>
                              <w:rPr>
                                <w:color w:val="FF0000"/>
                                <w:sz w:val="20"/>
                              </w:rPr>
                              <w:t>4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44" style="position:absolute;margin-left:614.4pt;margin-top:175.45pt;width:135.05pt;height:60.9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" o:allowincell="f">
                <v:stroke dashstyle="dash"/>
                <v:textbox inset="0,0,0,0">
                  <w:txbxContent>
                    <w:p>
                      <w:pPr>
                        <w:spacing w:before="120"/>
                        <w:jc w:val="center"/>
                        <w:rPr>
                          <w:color w:val="FF0000"/>
                          <w:sz w:val="20"/>
                        </w:rPr>
                      </w:pPr>
                      <w:r>
                        <w:rPr>
                          <w:color w:val="FF0000"/>
                          <w:sz w:val="20"/>
                        </w:rPr>
                        <w:t>Aspects généraux de la gestion des ressources humaines</w:t>
                      </w:r>
                    </w:p>
                    <w:p>
                      <w:pPr>
                        <w:jc w:val="center"/>
                        <w:rPr>
                          <w:color w:val="FF0000"/>
                          <w:sz w:val="20"/>
                        </w:rPr>
                      </w:pPr>
                      <w:r>
                        <w:rPr>
                          <w:color w:val="FF0000"/>
                          <w:sz w:val="20"/>
                        </w:rPr>
                        <w:t>4 ECTS</w:t>
                      </w:r>
                    </w:p>
                  </w:txbxContent>
                </v:textbox>
              </v:rect>
            </w:pict>
          </mc:Fallback>
        </mc:AlternateContent>
      </w:r>
      <w:r>
        <w:rPr>
          <w:noProof/>
          <w:sz w:val="20"/>
          <w:lang w:val="fr-BE" w:eastAsia="fr-BE"/>
        </w:rPr>
        <mc:AlternateContent>
          <mc:Choice Requires="wps">
            <w:drawing>
              <wp:anchor distT="0" distB="0" distL="114300" distR="114300" simplePos="0" relativeHeight="251642368" behindDoc="0" locked="0" layoutInCell="0" allowOverlap="1">
                <wp:simplePos x="0" y="0"/>
                <wp:positionH relativeFrom="column">
                  <wp:posOffset>104775</wp:posOffset>
                </wp:positionH>
                <wp:positionV relativeFrom="paragraph">
                  <wp:posOffset>149860</wp:posOffset>
                </wp:positionV>
                <wp:extent cx="9336405" cy="389255"/>
                <wp:effectExtent l="3175" t="0" r="7620" b="6985"/>
                <wp:wrapNone/>
                <wp:docPr id="5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6405" cy="389255"/>
                        </a:xfrm>
                        <a:prstGeom prst="rect">
                          <a:avLst/>
                        </a:prstGeom>
                        <a:solidFill>
                          <a:srgbClr val="FFFFFF"/>
                        </a:solidFill>
                        <a:ln w="9525">
                          <a:solidFill>
                            <a:srgbClr val="000000"/>
                          </a:solidFill>
                          <a:miter lim="800000"/>
                          <a:headEnd/>
                          <a:tailEnd/>
                        </a:ln>
                      </wps:spPr>
                      <wps:txbx>
                        <w:txbxContent>
                          <w:p>
                            <w:pPr>
                              <w:jc w:val="center"/>
                              <w:rPr>
                                <w:color w:val="0070C0"/>
                              </w:rPr>
                            </w:pPr>
                            <w:r>
                              <w:rPr>
                                <w:color w:val="0070C0"/>
                              </w:rPr>
                              <w:t>Épreuve intégrée de la section : « Master en Sciences de l’Ingénieur Industriel – Orientation : Electromécanique »</w:t>
                            </w:r>
                          </w:p>
                          <w:p>
                            <w:pPr>
                              <w:jc w:val="center"/>
                              <w:rPr>
                                <w:color w:val="0070C0"/>
                              </w:rPr>
                            </w:pPr>
                            <w:r>
                              <w:rPr>
                                <w:color w:val="0070C0"/>
                              </w:rPr>
                              <w:t>20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45" style="position:absolute;margin-left:8.25pt;margin-top:11.8pt;width:735.15pt;height:30.6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" o:allowincell="f">
                <v:textbox inset="0,0,0,0">
                  <w:txbxContent>
                    <w:p>
                      <w:pPr>
                        <w:jc w:val="center"/>
                        <w:rPr>
                          <w:color w:val="0070C0"/>
                        </w:rPr>
                      </w:pPr>
                      <w:r>
                        <w:rPr>
                          <w:color w:val="0070C0"/>
                        </w:rPr>
                        <w:t>Épreuve intégrée de la section : « Master en Sciences de l’Ingénieur Industriel – Orientation : Electromécanique »</w:t>
                      </w:r>
                    </w:p>
                    <w:p>
                      <w:pPr>
                        <w:jc w:val="center"/>
                        <w:rPr>
                          <w:color w:val="0070C0"/>
                        </w:rPr>
                      </w:pPr>
                      <w:r>
                        <w:rPr>
                          <w:color w:val="0070C0"/>
                        </w:rPr>
                        <w:t>20 ECTS</w:t>
                      </w:r>
                    </w:p>
                  </w:txbxContent>
                </v:textbox>
              </v:rect>
            </w:pict>
          </mc:Fallback>
        </mc:AlternateContent>
      </w:r>
      <w:r>
        <w:rPr>
          <w:noProof/>
          <w:sz w:val="20"/>
          <w:lang w:val="fr-BE" w:eastAsia="fr-BE"/>
        </w:rPr>
        <mc:AlternateContent>
          <mc:Choice Requires="wps">
            <w:drawing>
              <wp:anchor distT="0" distB="0" distL="114300" distR="114300" simplePos="0" relativeHeight="251660800" behindDoc="0" locked="0" layoutInCell="0" allowOverlap="1">
                <wp:simplePos x="0" y="0"/>
                <wp:positionH relativeFrom="column">
                  <wp:posOffset>7788275</wp:posOffset>
                </wp:positionH>
                <wp:positionV relativeFrom="paragraph">
                  <wp:posOffset>992505</wp:posOffset>
                </wp:positionV>
                <wp:extent cx="1667510" cy="640080"/>
                <wp:effectExtent l="92075" t="167005" r="170815" b="94615"/>
                <wp:wrapNone/>
                <wp:docPr id="53"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7510" cy="640080"/>
                        </a:xfrm>
                        <a:prstGeom prst="rect">
                          <a:avLst/>
                        </a:prstGeom>
                        <a:solidFill>
                          <a:srgbClr val="FFFFFF"/>
                        </a:solidFill>
                        <a:ln w="9525">
                          <a:solidFill>
                            <a:srgbClr val="000000"/>
                          </a:solidFill>
                          <a:prstDash val="dash"/>
                          <a:miter lim="800000"/>
                          <a:headEnd/>
                          <a:tailEnd/>
                        </a:ln>
                        <a:effectLst>
                          <a:outerShdw blurRad="63500" dist="107763" dir="18900000" algn="ctr" rotWithShape="0">
                            <a:srgbClr val="000000">
                              <a:alpha val="50000"/>
                            </a:srgbClr>
                          </a:outerShdw>
                        </a:effectLst>
                      </wps:spPr>
                      <wps:txbx>
                        <w:txbxContent>
                          <w:p>
                            <w:pPr>
                              <w:spacing w:before="120"/>
                              <w:jc w:val="center"/>
                              <w:rPr>
                                <w:color w:val="FF0000"/>
                                <w:sz w:val="20"/>
                              </w:rPr>
                            </w:pPr>
                            <w:r>
                              <w:rPr>
                                <w:color w:val="FF0000"/>
                                <w:sz w:val="20"/>
                              </w:rPr>
                              <w:t>Gestion entrepreneuriale et sécurité</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46" style="position:absolute;margin-left:613.25pt;margin-top:78.15pt;width:131.3pt;height:50.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" o:allowincell="f">
                <v:stroke dashstyle="dash"/>
                <v:shadow on="t" color="black" opacity=".5" offset="6pt,-6pt"/>
                <v:textbox inset="0,0,0,0">
                  <w:txbxContent>
                    <w:p>
                      <w:pPr>
                        <w:spacing w:before="120"/>
                        <w:jc w:val="center"/>
                        <w:rPr>
                          <w:color w:val="FF0000"/>
                          <w:sz w:val="20"/>
                        </w:rPr>
                      </w:pPr>
                      <w:r>
                        <w:rPr>
                          <w:color w:val="FF0000"/>
                          <w:sz w:val="20"/>
                        </w:rPr>
                        <w:t>Gestion entrepreneuriale et sécurité</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58752" behindDoc="0" locked="0" layoutInCell="0" allowOverlap="1">
                <wp:simplePos x="0" y="0"/>
                <wp:positionH relativeFrom="column">
                  <wp:posOffset>5051425</wp:posOffset>
                </wp:positionH>
                <wp:positionV relativeFrom="paragraph">
                  <wp:posOffset>4253230</wp:posOffset>
                </wp:positionV>
                <wp:extent cx="1633855" cy="5715"/>
                <wp:effectExtent l="9525" t="11430" r="20320" b="20955"/>
                <wp:wrapNone/>
                <wp:docPr id="52"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33855"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75pt,334.9pt" to="526.4pt,3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" o:allowincell="f"/>
            </w:pict>
          </mc:Fallback>
        </mc:AlternateContent>
      </w:r>
      <w:r>
        <w:rPr>
          <w:noProof/>
          <w:sz w:val="20"/>
          <w:lang w:val="fr-BE" w:eastAsia="fr-BE"/>
        </w:rPr>
        <mc:AlternateContent>
          <mc:Choice Requires="wps">
            <w:drawing>
              <wp:anchor distT="0" distB="0" distL="114300" distR="114300" simplePos="0" relativeHeight="251659776" behindDoc="0" locked="0" layoutInCell="0" allowOverlap="1">
                <wp:simplePos x="0" y="0"/>
                <wp:positionH relativeFrom="column">
                  <wp:posOffset>5036820</wp:posOffset>
                </wp:positionH>
                <wp:positionV relativeFrom="paragraph">
                  <wp:posOffset>3052445</wp:posOffset>
                </wp:positionV>
                <wp:extent cx="0" cy="1189990"/>
                <wp:effectExtent l="45720" t="17145" r="81280" b="24765"/>
                <wp:wrapNone/>
                <wp:docPr id="5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8999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6pt,240.35pt" to="396.6pt,3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44416" behindDoc="0" locked="0" layoutInCell="0" allowOverlap="1">
                <wp:simplePos x="0" y="0"/>
                <wp:positionH relativeFrom="column">
                  <wp:posOffset>3735705</wp:posOffset>
                </wp:positionH>
                <wp:positionV relativeFrom="paragraph">
                  <wp:posOffset>2284730</wp:posOffset>
                </wp:positionV>
                <wp:extent cx="1715135" cy="740410"/>
                <wp:effectExtent l="90805" t="163830" r="162560" b="86360"/>
                <wp:wrapNone/>
                <wp:docPr id="5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4041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Organes des machines : Bureau d’études</w:t>
                            </w:r>
                          </w:p>
                          <w:p>
                            <w:pPr>
                              <w:jc w:val="center"/>
                              <w:rPr>
                                <w:color w:val="0070C0"/>
                                <w:sz w:val="20"/>
                              </w:rPr>
                            </w:pPr>
                            <w:r>
                              <w:rPr>
                                <w:color w:val="0070C0"/>
                                <w:sz w:val="20"/>
                              </w:rPr>
                              <w:t>10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47" style="position:absolute;margin-left:294.15pt;margin-top:179.9pt;width:135.05pt;height:58.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" o:allowincell="f">
                <v:shadow on="t" color="black" opacity=".5" offset="6pt,-6pt"/>
                <v:textbox inset="0,0,0,0">
                  <w:txbxContent>
                    <w:p>
                      <w:pPr>
                        <w:spacing w:before="120"/>
                        <w:jc w:val="center"/>
                        <w:rPr>
                          <w:color w:val="0070C0"/>
                          <w:sz w:val="20"/>
                        </w:rPr>
                      </w:pPr>
                      <w:r>
                        <w:rPr>
                          <w:color w:val="0070C0"/>
                          <w:sz w:val="20"/>
                        </w:rPr>
                        <w:t>Organes des machines : Bureau d’études</w:t>
                      </w:r>
                    </w:p>
                    <w:p>
                      <w:pPr>
                        <w:jc w:val="center"/>
                        <w:rPr>
                          <w:color w:val="0070C0"/>
                          <w:sz w:val="20"/>
                        </w:rPr>
                      </w:pPr>
                      <w:r>
                        <w:rPr>
                          <w:color w:val="0070C0"/>
                          <w:sz w:val="20"/>
                        </w:rPr>
                        <w:t>10 ECTS</w:t>
                      </w:r>
                    </w:p>
                  </w:txbxContent>
                </v:textbox>
              </v:rect>
            </w:pict>
          </mc:Fallback>
        </mc:AlternateContent>
      </w:r>
      <w:r>
        <w:rPr>
          <w:noProof/>
          <w:sz w:val="20"/>
          <w:lang w:val="fr-BE" w:eastAsia="fr-BE"/>
        </w:rPr>
        <mc:AlternateContent>
          <mc:Choice Requires="wps">
            <w:drawing>
              <wp:anchor distT="0" distB="0" distL="114300" distR="114300" simplePos="0" relativeHeight="251653632" behindDoc="0" locked="0" layoutInCell="0" allowOverlap="1">
                <wp:simplePos x="0" y="0"/>
                <wp:positionH relativeFrom="column">
                  <wp:posOffset>6685280</wp:posOffset>
                </wp:positionH>
                <wp:positionV relativeFrom="paragraph">
                  <wp:posOffset>4043045</wp:posOffset>
                </wp:positionV>
                <wp:extent cx="5080" cy="233680"/>
                <wp:effectExtent l="43180" t="17145" r="78740" b="28575"/>
                <wp:wrapNone/>
                <wp:docPr id="4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23368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6.4pt,318.35pt" to="526.8pt,3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" o:allowincell="f">
                <v:stroke startarrow="block"/>
              </v:line>
            </w:pict>
          </mc:Fallback>
        </mc:AlternateContent>
      </w:r>
      <w:r>
        <w:rPr>
          <w:noProof/>
          <w:sz w:val="20"/>
          <w:lang w:val="fr-BE" w:eastAsia="fr-BE"/>
        </w:rPr>
        <mc:AlternateContent>
          <mc:Choice Requires="wps">
            <w:drawing>
              <wp:anchor distT="0" distB="0" distL="114300" distR="114300" simplePos="0" relativeHeight="251643392" behindDoc="0" locked="0" layoutInCell="0" allowOverlap="1">
                <wp:simplePos x="0" y="0"/>
                <wp:positionH relativeFrom="column">
                  <wp:posOffset>5798820</wp:posOffset>
                </wp:positionH>
                <wp:positionV relativeFrom="paragraph">
                  <wp:posOffset>3284855</wp:posOffset>
                </wp:positionV>
                <wp:extent cx="1715135" cy="756920"/>
                <wp:effectExtent l="0" t="0" r="17145" b="9525"/>
                <wp:wrapNone/>
                <wp:docPr id="4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56920"/>
                        </a:xfrm>
                        <a:prstGeom prst="rect">
                          <a:avLst/>
                        </a:prstGeom>
                        <a:solidFill>
                          <a:srgbClr val="FFFFFF"/>
                        </a:solidFill>
                        <a:ln w="9525">
                          <a:solidFill>
                            <a:srgbClr val="000000"/>
                          </a:solidFill>
                          <a:miter lim="800000"/>
                          <a:headEnd/>
                          <a:tailEnd/>
                        </a:ln>
                      </wps:spPr>
                      <wps:txbx>
                        <w:txbxContent>
                          <w:p>
                            <w:pPr>
                              <w:spacing w:before="120"/>
                              <w:jc w:val="center"/>
                              <w:rPr>
                                <w:color w:val="FF0000"/>
                                <w:sz w:val="20"/>
                              </w:rPr>
                            </w:pPr>
                            <w:r>
                              <w:rPr>
                                <w:color w:val="FF0000"/>
                                <w:sz w:val="20"/>
                              </w:rPr>
                              <w:t>Techniques de fabrication et métrologie</w:t>
                            </w:r>
                          </w:p>
                          <w:p>
                            <w:pPr>
                              <w:jc w:val="center"/>
                              <w:rPr>
                                <w:color w:val="FF0000"/>
                                <w:sz w:val="20"/>
                              </w:rPr>
                            </w:pPr>
                            <w:r>
                              <w:rPr>
                                <w:color w:val="FF0000"/>
                                <w:sz w:val="20"/>
                              </w:rPr>
                              <w:t>5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48" style="position:absolute;margin-left:456.6pt;margin-top:258.65pt;width:135.05pt;height:59.6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" o:allowincell="f">
                <v:textbox inset="0,0,0,0">
                  <w:txbxContent>
                    <w:p>
                      <w:pPr>
                        <w:spacing w:before="120"/>
                        <w:jc w:val="center"/>
                        <w:rPr>
                          <w:color w:val="FF0000"/>
                          <w:sz w:val="20"/>
                        </w:rPr>
                      </w:pPr>
                      <w:r>
                        <w:rPr>
                          <w:color w:val="FF0000"/>
                          <w:sz w:val="20"/>
                        </w:rPr>
                        <w:t>Techniques de fabrication et métrologie</w:t>
                      </w:r>
                    </w:p>
                    <w:p>
                      <w:pPr>
                        <w:jc w:val="center"/>
                        <w:rPr>
                          <w:color w:val="FF0000"/>
                          <w:sz w:val="20"/>
                        </w:rPr>
                      </w:pPr>
                      <w:r>
                        <w:rPr>
                          <w:color w:val="FF0000"/>
                          <w:sz w:val="20"/>
                        </w:rPr>
                        <w:t>5 ECTS</w:t>
                      </w:r>
                    </w:p>
                  </w:txbxContent>
                </v:textbox>
              </v:rect>
            </w:pict>
          </mc:Fallback>
        </mc:AlternateContent>
      </w:r>
      <w:r>
        <w:rPr>
          <w:noProof/>
          <w:sz w:val="20"/>
          <w:lang w:val="fr-BE" w:eastAsia="fr-BE"/>
        </w:rPr>
        <mc:AlternateContent>
          <mc:Choice Requires="wps">
            <w:drawing>
              <wp:anchor distT="0" distB="0" distL="114300" distR="114300" simplePos="0" relativeHeight="251656704" behindDoc="0" locked="0" layoutInCell="0" allowOverlap="1">
                <wp:simplePos x="0" y="0"/>
                <wp:positionH relativeFrom="column">
                  <wp:posOffset>5812155</wp:posOffset>
                </wp:positionH>
                <wp:positionV relativeFrom="paragraph">
                  <wp:posOffset>2251710</wp:posOffset>
                </wp:positionV>
                <wp:extent cx="1715135" cy="773430"/>
                <wp:effectExtent l="0" t="3810" r="16510" b="10160"/>
                <wp:wrapNone/>
                <wp:docPr id="47"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7343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Amélioration de processus d’exploitation</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49" style="position:absolute;margin-left:457.65pt;margin-top:177.3pt;width:135.05pt;height:60.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" o:allowincell="f">
                <v:stroke dashstyle="dash"/>
                <v:textbox inset="0,0,0,0">
                  <w:txbxContent>
                    <w:p>
                      <w:pPr>
                        <w:spacing w:before="120"/>
                        <w:jc w:val="center"/>
                        <w:rPr>
                          <w:color w:val="FF0000"/>
                          <w:sz w:val="20"/>
                        </w:rPr>
                      </w:pPr>
                      <w:r>
                        <w:rPr>
                          <w:color w:val="FF0000"/>
                          <w:sz w:val="20"/>
                        </w:rPr>
                        <w:t>Amélioration de processus d’exploitation</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61824" behindDoc="0" locked="0" layoutInCell="1" allowOverlap="1">
                <wp:simplePos x="0" y="0"/>
                <wp:positionH relativeFrom="column">
                  <wp:posOffset>5791200</wp:posOffset>
                </wp:positionH>
                <wp:positionV relativeFrom="paragraph">
                  <wp:posOffset>978535</wp:posOffset>
                </wp:positionV>
                <wp:extent cx="1715135" cy="640080"/>
                <wp:effectExtent l="0" t="635" r="12065" b="6985"/>
                <wp:wrapNone/>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135" cy="640080"/>
                        </a:xfrm>
                        <a:prstGeom prst="rect">
                          <a:avLst/>
                        </a:prstGeom>
                        <a:solidFill>
                          <a:srgbClr val="FFFFFF"/>
                        </a:solidFill>
                        <a:ln w="9525">
                          <a:solidFill>
                            <a:srgbClr val="000000"/>
                          </a:solidFill>
                          <a:prstDash val="dash"/>
                          <a:miter lim="800000"/>
                          <a:headEnd/>
                          <a:tailEnd/>
                        </a:ln>
                      </wps:spPr>
                      <wps:txbx>
                        <w:txbxContent>
                          <w:p>
                            <w:pPr>
                              <w:jc w:val="center"/>
                              <w:rPr>
                                <w:color w:val="FF0000"/>
                                <w:sz w:val="20"/>
                              </w:rPr>
                            </w:pPr>
                            <w:r>
                              <w:rPr>
                                <w:color w:val="FF0000"/>
                                <w:sz w:val="20"/>
                              </w:rPr>
                              <w:t>Aspects environnementaux des techniques de production</w:t>
                            </w:r>
                          </w:p>
                          <w:p>
                            <w:pPr>
                              <w:jc w:val="center"/>
                              <w:rPr>
                                <w:color w:val="FF0000"/>
                                <w:sz w:val="20"/>
                              </w:rPr>
                            </w:pPr>
                            <w:r>
                              <w:rPr>
                                <w:color w:val="FF0000"/>
                                <w:sz w:val="20"/>
                              </w:rPr>
                              <w:t>2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50" type="#_x0000_t202" style="position:absolute;margin-left:456pt;margin-top:77.05pt;width:135.05pt;height:50.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">
                <v:stroke dashstyle="dash"/>
                <v:textbox>
                  <w:txbxContent>
                    <w:p>
                      <w:pPr>
                        <w:jc w:val="center"/>
                        <w:rPr>
                          <w:color w:val="FF0000"/>
                          <w:sz w:val="20"/>
                        </w:rPr>
                      </w:pPr>
                      <w:r>
                        <w:rPr>
                          <w:color w:val="FF0000"/>
                          <w:sz w:val="20"/>
                        </w:rPr>
                        <w:t>Aspects environnementaux des techniques de production</w:t>
                      </w:r>
                    </w:p>
                    <w:p>
                      <w:pPr>
                        <w:jc w:val="center"/>
                        <w:rPr>
                          <w:color w:val="FF0000"/>
                          <w:sz w:val="20"/>
                        </w:rPr>
                      </w:pPr>
                      <w:r>
                        <w:rPr>
                          <w:color w:val="FF0000"/>
                          <w:sz w:val="20"/>
                        </w:rPr>
                        <w:t>2 ECTS</w:t>
                      </w:r>
                    </w:p>
                  </w:txbxContent>
                </v:textbox>
              </v:shape>
            </w:pict>
          </mc:Fallback>
        </mc:AlternateContent>
      </w:r>
      <w:r>
        <w:rPr>
          <w:noProof/>
          <w:sz w:val="20"/>
          <w:lang w:val="fr-BE" w:eastAsia="fr-BE"/>
        </w:rPr>
        <mc:AlternateContent>
          <mc:Choice Requires="wps">
            <w:drawing>
              <wp:anchor distT="0" distB="0" distL="114300" distR="114300" simplePos="0" relativeHeight="251649536" behindDoc="0" locked="0" layoutInCell="0" allowOverlap="1">
                <wp:simplePos x="0" y="0"/>
                <wp:positionH relativeFrom="column">
                  <wp:posOffset>1917700</wp:posOffset>
                </wp:positionH>
                <wp:positionV relativeFrom="paragraph">
                  <wp:posOffset>4501515</wp:posOffset>
                </wp:positionV>
                <wp:extent cx="1715135" cy="667385"/>
                <wp:effectExtent l="0" t="5715" r="12065" b="12700"/>
                <wp:wrapNone/>
                <wp:docPr id="4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667385"/>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Electrotechnique et électronique</w:t>
                            </w:r>
                          </w:p>
                          <w:p>
                            <w:pPr>
                              <w:jc w:val="center"/>
                              <w:rPr>
                                <w:color w:val="0070C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51" style="position:absolute;margin-left:151pt;margin-top:354.45pt;width:135.05pt;height:52.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" o:allowincell="f">
                <v:textbox inset="0,0,0,0">
                  <w:txbxContent>
                    <w:p>
                      <w:pPr>
                        <w:spacing w:before="120"/>
                        <w:jc w:val="center"/>
                        <w:rPr>
                          <w:color w:val="0070C0"/>
                          <w:sz w:val="20"/>
                        </w:rPr>
                      </w:pPr>
                      <w:r>
                        <w:rPr>
                          <w:color w:val="0070C0"/>
                          <w:sz w:val="20"/>
                        </w:rPr>
                        <w:t>Electrotechnique et électronique</w:t>
                      </w:r>
                    </w:p>
                    <w:p>
                      <w:pPr>
                        <w:jc w:val="center"/>
                        <w:rPr>
                          <w:color w:val="0070C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48512" behindDoc="0" locked="0" layoutInCell="0" allowOverlap="1">
                <wp:simplePos x="0" y="0"/>
                <wp:positionH relativeFrom="column">
                  <wp:posOffset>-75565</wp:posOffset>
                </wp:positionH>
                <wp:positionV relativeFrom="paragraph">
                  <wp:posOffset>4502785</wp:posOffset>
                </wp:positionV>
                <wp:extent cx="1715135" cy="614680"/>
                <wp:effectExtent l="635" t="0" r="11430" b="13335"/>
                <wp:wrapNone/>
                <wp:docPr id="4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6146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Informatique: programmation d’applications techniques</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2" style="position:absolute;margin-left:-5.95pt;margin-top:354.55pt;width:135.05pt;height:48.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" o:allowincell="f">
                <v:stroke dashstyle="dash"/>
                <v:textbox inset="0,0,0,0">
                  <w:txbxContent>
                    <w:p>
                      <w:pPr>
                        <w:spacing w:before="120"/>
                        <w:jc w:val="center"/>
                        <w:rPr>
                          <w:color w:val="0070C0"/>
                          <w:sz w:val="20"/>
                        </w:rPr>
                      </w:pPr>
                      <w:r>
                        <w:rPr>
                          <w:color w:val="0070C0"/>
                          <w:sz w:val="20"/>
                        </w:rPr>
                        <w:t>Informatique: programmation d’applications techniques</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64896" behindDoc="0" locked="0" layoutInCell="0" allowOverlap="1">
                <wp:simplePos x="0" y="0"/>
                <wp:positionH relativeFrom="column">
                  <wp:posOffset>826770</wp:posOffset>
                </wp:positionH>
                <wp:positionV relativeFrom="paragraph">
                  <wp:posOffset>1645920</wp:posOffset>
                </wp:positionV>
                <wp:extent cx="31115" cy="2884170"/>
                <wp:effectExtent l="13970" t="7620" r="81915" b="29210"/>
                <wp:wrapNone/>
                <wp:docPr id="4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15" cy="288417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1pt,129.6pt" to="67.55pt,3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" o:allowincell="f">
                <v:stroke startarrow="block"/>
              </v:line>
            </w:pict>
          </mc:Fallback>
        </mc:AlternateContent>
      </w:r>
      <w:r>
        <w:rPr>
          <w:noProof/>
          <w:sz w:val="20"/>
          <w:lang w:val="fr-BE" w:eastAsia="fr-BE"/>
        </w:rPr>
        <mc:AlternateContent>
          <mc:Choice Requires="wps">
            <w:drawing>
              <wp:anchor distT="0" distB="0" distL="114300" distR="114300" simplePos="0" relativeHeight="251650560" behindDoc="0" locked="0" layoutInCell="0" allowOverlap="1">
                <wp:simplePos x="0" y="0"/>
                <wp:positionH relativeFrom="column">
                  <wp:posOffset>1672590</wp:posOffset>
                </wp:positionH>
                <wp:positionV relativeFrom="paragraph">
                  <wp:posOffset>2279015</wp:posOffset>
                </wp:positionV>
                <wp:extent cx="1766570" cy="731520"/>
                <wp:effectExtent l="85090" t="170815" r="167640" b="88265"/>
                <wp:wrapNone/>
                <wp:docPr id="4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6570" cy="73152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FF0000"/>
                                <w:sz w:val="20"/>
                              </w:rPr>
                            </w:pPr>
                            <w:r>
                              <w:rPr>
                                <w:color w:val="FF0000"/>
                                <w:sz w:val="20"/>
                              </w:rPr>
                              <w:t>Électrotechnique et électronique de puissance : Bureau d’études</w:t>
                            </w:r>
                          </w:p>
                          <w:p>
                            <w:pPr>
                              <w:jc w:val="center"/>
                              <w:rPr>
                                <w:color w:val="FF0000"/>
                              </w:rPr>
                            </w:pPr>
                            <w:r>
                              <w:rPr>
                                <w:color w:val="FF0000"/>
                                <w:sz w:val="20"/>
                              </w:rPr>
                              <w:t>9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53" style="position:absolute;margin-left:131.7pt;margin-top:179.45pt;width:139.1pt;height:57.6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" o:allowincell="f">
                <v:shadow on="t" color="black" opacity=".5" offset="6pt,-6pt"/>
                <v:textbox inset="0,0,0,0">
                  <w:txbxContent>
                    <w:p>
                      <w:pPr>
                        <w:spacing w:before="120"/>
                        <w:jc w:val="center"/>
                        <w:rPr>
                          <w:color w:val="FF0000"/>
                          <w:sz w:val="20"/>
                        </w:rPr>
                      </w:pPr>
                      <w:r>
                        <w:rPr>
                          <w:color w:val="FF0000"/>
                          <w:sz w:val="20"/>
                        </w:rPr>
                        <w:t>Électrotechnique et électronique de puissance : Bureau d’études</w:t>
                      </w:r>
                    </w:p>
                    <w:p>
                      <w:pPr>
                        <w:jc w:val="center"/>
                        <w:rPr>
                          <w:color w:val="FF0000"/>
                        </w:rPr>
                      </w:pPr>
                      <w:r>
                        <w:rPr>
                          <w:color w:val="FF0000"/>
                          <w:sz w:val="20"/>
                        </w:rPr>
                        <w:t>9 ECTS</w:t>
                      </w:r>
                    </w:p>
                  </w:txbxContent>
                </v:textbox>
              </v:rect>
            </w:pict>
          </mc:Fallback>
        </mc:AlternateContent>
      </w:r>
      <w:r>
        <w:rPr>
          <w:noProof/>
          <w:sz w:val="20"/>
          <w:lang w:val="fr-BE" w:eastAsia="fr-BE"/>
        </w:rPr>
        <mc:AlternateContent>
          <mc:Choice Requires="wps">
            <w:drawing>
              <wp:anchor distT="0" distB="0" distL="114300" distR="114300" simplePos="0" relativeHeight="251663872" behindDoc="0" locked="0" layoutInCell="1" allowOverlap="1">
                <wp:simplePos x="0" y="0"/>
                <wp:positionH relativeFrom="column">
                  <wp:posOffset>3077210</wp:posOffset>
                </wp:positionH>
                <wp:positionV relativeFrom="paragraph">
                  <wp:posOffset>3384550</wp:posOffset>
                </wp:positionV>
                <wp:extent cx="1715135" cy="773430"/>
                <wp:effectExtent l="3810" t="6350" r="8255" b="7620"/>
                <wp:wrapNone/>
                <wp:docPr id="4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135" cy="77343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Recherche appliquée et langue anglaise</w:t>
                            </w:r>
                          </w:p>
                          <w:p>
                            <w:pPr>
                              <w:jc w:val="center"/>
                              <w:rPr>
                                <w:color w:val="FF0000"/>
                                <w:sz w:val="20"/>
                              </w:rPr>
                            </w:pPr>
                            <w:r>
                              <w:rPr>
                                <w:color w:val="FF0000"/>
                                <w:sz w:val="20"/>
                              </w:rPr>
                              <w:t>8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54" type="#_x0000_t202" style="position:absolute;margin-left:242.3pt;margin-top:266.5pt;width:135.05pt;height:60.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">
                <v:stroke dashstyle="dash"/>
                <v:textbox>
                  <w:txbxContent>
                    <w:p>
                      <w:pPr>
                        <w:spacing w:before="120"/>
                        <w:jc w:val="center"/>
                        <w:rPr>
                          <w:color w:val="FF0000"/>
                          <w:sz w:val="20"/>
                        </w:rPr>
                      </w:pPr>
                      <w:r>
                        <w:rPr>
                          <w:color w:val="FF0000"/>
                          <w:sz w:val="20"/>
                        </w:rPr>
                        <w:t>Recherche appliquée et langue anglaise</w:t>
                      </w:r>
                    </w:p>
                    <w:p>
                      <w:pPr>
                        <w:jc w:val="center"/>
                        <w:rPr>
                          <w:color w:val="FF0000"/>
                          <w:sz w:val="20"/>
                        </w:rPr>
                      </w:pPr>
                      <w:r>
                        <w:rPr>
                          <w:color w:val="FF0000"/>
                          <w:sz w:val="20"/>
                        </w:rPr>
                        <w:t>8 ECTS</w:t>
                      </w:r>
                    </w:p>
                  </w:txbxContent>
                </v:textbox>
              </v:shape>
            </w:pict>
          </mc:Fallback>
        </mc:AlternateContent>
      </w:r>
      <w:r>
        <w:rPr>
          <w:noProof/>
          <w:sz w:val="20"/>
          <w:lang w:val="fr-BE" w:eastAsia="fr-BE"/>
        </w:rPr>
        <mc:AlternateContent>
          <mc:Choice Requires="wps">
            <w:drawing>
              <wp:anchor distT="0" distB="0" distL="114300" distR="114300" simplePos="0" relativeHeight="251651584" behindDoc="0" locked="0" layoutInCell="0" allowOverlap="1">
                <wp:simplePos x="0" y="0"/>
                <wp:positionH relativeFrom="column">
                  <wp:posOffset>10160</wp:posOffset>
                </wp:positionH>
                <wp:positionV relativeFrom="paragraph">
                  <wp:posOffset>903605</wp:posOffset>
                </wp:positionV>
                <wp:extent cx="1673860" cy="715010"/>
                <wp:effectExtent l="86360" t="167005" r="170180" b="83185"/>
                <wp:wrapNone/>
                <wp:docPr id="4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3860" cy="71501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Automatismes</w:t>
                            </w:r>
                          </w:p>
                          <w:p>
                            <w:pPr>
                              <w:jc w:val="center"/>
                              <w:rPr>
                                <w:color w:val="0070C0"/>
                                <w:sz w:val="20"/>
                              </w:rPr>
                            </w:pPr>
                            <w:r>
                              <w:rPr>
                                <w:color w:val="0070C0"/>
                                <w:sz w:val="20"/>
                              </w:rPr>
                              <w:t>7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55" style="position:absolute;margin-left:.8pt;margin-top:71.15pt;width:131.8pt;height:56.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" o:allowincell="f">
                <v:shadow on="t" color="black" opacity=".5" offset="6pt,-6pt"/>
                <v:textbox inset="0,0,0,0">
                  <w:txbxContent>
                    <w:p>
                      <w:pPr>
                        <w:spacing w:before="120"/>
                        <w:jc w:val="center"/>
                        <w:rPr>
                          <w:color w:val="0070C0"/>
                          <w:sz w:val="20"/>
                        </w:rPr>
                      </w:pPr>
                      <w:r>
                        <w:rPr>
                          <w:color w:val="0070C0"/>
                          <w:sz w:val="20"/>
                        </w:rPr>
                        <w:t>Automatismes</w:t>
                      </w:r>
                    </w:p>
                    <w:p>
                      <w:pPr>
                        <w:jc w:val="center"/>
                        <w:rPr>
                          <w:color w:val="0070C0"/>
                          <w:sz w:val="20"/>
                        </w:rPr>
                      </w:pPr>
                      <w:r>
                        <w:rPr>
                          <w:color w:val="0070C0"/>
                          <w:sz w:val="20"/>
                        </w:rPr>
                        <w:t>7 ECTS</w:t>
                      </w:r>
                    </w:p>
                  </w:txbxContent>
                </v:textbox>
              </v:rect>
            </w:pict>
          </mc:Fallback>
        </mc:AlternateContent>
      </w:r>
      <w:r>
        <w:rPr>
          <w:noProof/>
          <w:sz w:val="20"/>
          <w:lang w:val="fr-BE" w:eastAsia="fr-BE"/>
        </w:rPr>
        <mc:AlternateContent>
          <mc:Choice Requires="wps">
            <w:drawing>
              <wp:anchor distT="0" distB="0" distL="114300" distR="114300" simplePos="0" relativeHeight="251670016" behindDoc="0" locked="0" layoutInCell="0" allowOverlap="1">
                <wp:simplePos x="0" y="0"/>
                <wp:positionH relativeFrom="column">
                  <wp:posOffset>2106930</wp:posOffset>
                </wp:positionH>
                <wp:positionV relativeFrom="paragraph">
                  <wp:posOffset>1986915</wp:posOffset>
                </wp:positionV>
                <wp:extent cx="7620" cy="314960"/>
                <wp:effectExtent l="49530" t="18415" r="69850" b="22225"/>
                <wp:wrapNone/>
                <wp:docPr id="3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1496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9pt,156.45pt" to="166.5pt,1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" o:allowincell="f">
                <v:stroke startarrow="block"/>
              </v:line>
            </w:pict>
          </mc:Fallback>
        </mc:AlternateContent>
      </w:r>
      <w:r>
        <w:rPr>
          <w:noProof/>
          <w:sz w:val="20"/>
          <w:lang w:val="fr-BE" w:eastAsia="fr-BE"/>
        </w:rPr>
        <mc:AlternateContent>
          <mc:Choice Requires="wps">
            <w:drawing>
              <wp:anchor distT="0" distB="0" distL="114300" distR="114300" simplePos="0" relativeHeight="251666944" behindDoc="0" locked="0" layoutInCell="0" allowOverlap="1">
                <wp:simplePos x="0" y="0"/>
                <wp:positionH relativeFrom="column">
                  <wp:posOffset>4537710</wp:posOffset>
                </wp:positionH>
                <wp:positionV relativeFrom="paragraph">
                  <wp:posOffset>1990725</wp:posOffset>
                </wp:positionV>
                <wp:extent cx="5080" cy="311150"/>
                <wp:effectExtent l="41910" t="9525" r="80010" b="22225"/>
                <wp:wrapNone/>
                <wp:docPr id="38"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31115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3pt,156.75pt" to="357.7pt,1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65920" behindDoc="0" locked="0" layoutInCell="0" allowOverlap="1">
                <wp:simplePos x="0" y="0"/>
                <wp:positionH relativeFrom="column">
                  <wp:posOffset>3197225</wp:posOffset>
                </wp:positionH>
                <wp:positionV relativeFrom="paragraph">
                  <wp:posOffset>1677670</wp:posOffset>
                </wp:positionV>
                <wp:extent cx="10160" cy="327660"/>
                <wp:effectExtent l="34925" t="13970" r="81915" b="26670"/>
                <wp:wrapNone/>
                <wp:docPr id="3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 cy="32766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75pt,132.1pt" to="252.55pt,1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" o:allowincell="f">
                <v:stroke startarrow="block"/>
              </v:line>
            </w:pict>
          </mc:Fallback>
        </mc:AlternateContent>
      </w:r>
      <w:r>
        <w:rPr>
          <w:noProof/>
          <w:sz w:val="20"/>
          <w:lang w:val="fr-BE" w:eastAsia="fr-BE"/>
        </w:rPr>
        <mc:AlternateContent>
          <mc:Choice Requires="wps">
            <w:drawing>
              <wp:anchor distT="0" distB="0" distL="114300" distR="114300" simplePos="0" relativeHeight="251646464" behindDoc="0" locked="0" layoutInCell="0" allowOverlap="1">
                <wp:simplePos x="0" y="0"/>
                <wp:positionH relativeFrom="column">
                  <wp:posOffset>2238375</wp:posOffset>
                </wp:positionH>
                <wp:positionV relativeFrom="paragraph">
                  <wp:posOffset>880110</wp:posOffset>
                </wp:positionV>
                <wp:extent cx="1766570" cy="782955"/>
                <wp:effectExtent l="3175" t="3810" r="8255" b="13335"/>
                <wp:wrapNone/>
                <wp:docPr id="3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6570" cy="782955"/>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Stage : « Master en Sciences de l’Ingénieur Industriel – Orientation : Electromécanique »</w:t>
                            </w:r>
                          </w:p>
                          <w:p>
                            <w:pPr>
                              <w:jc w:val="center"/>
                              <w:rPr>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56" style="position:absolute;margin-left:176.25pt;margin-top:69.3pt;width:139.1pt;height:61.6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" o:allowincell="f">
                <v:textbox inset="0,0,0,0">
                  <w:txbxContent>
                    <w:p>
                      <w:pPr>
                        <w:spacing w:before="120"/>
                        <w:jc w:val="center"/>
                        <w:rPr>
                          <w:color w:val="0070C0"/>
                          <w:sz w:val="20"/>
                        </w:rPr>
                      </w:pPr>
                      <w:r>
                        <w:rPr>
                          <w:color w:val="0070C0"/>
                          <w:sz w:val="20"/>
                        </w:rPr>
                        <w:t>Stage : « Master en Sciences de l’Ingénieur Industriel – Orientation : Electromécanique »</w:t>
                      </w:r>
                    </w:p>
                    <w:p>
                      <w:pPr>
                        <w:jc w:val="center"/>
                        <w:rPr>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52608" behindDoc="0" locked="0" layoutInCell="0" allowOverlap="1">
                <wp:simplePos x="0" y="0"/>
                <wp:positionH relativeFrom="column">
                  <wp:posOffset>2508885</wp:posOffset>
                </wp:positionH>
                <wp:positionV relativeFrom="paragraph">
                  <wp:posOffset>3071495</wp:posOffset>
                </wp:positionV>
                <wp:extent cx="16510" cy="1398270"/>
                <wp:effectExtent l="32385" t="10795" r="78105" b="26035"/>
                <wp:wrapNone/>
                <wp:docPr id="3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510" cy="139827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55pt,241.85pt" to="198.85pt,3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62848" behindDoc="0" locked="0" layoutInCell="0" allowOverlap="1">
                <wp:simplePos x="0" y="0"/>
                <wp:positionH relativeFrom="column">
                  <wp:posOffset>6740525</wp:posOffset>
                </wp:positionH>
                <wp:positionV relativeFrom="paragraph">
                  <wp:posOffset>1618615</wp:posOffset>
                </wp:positionV>
                <wp:extent cx="0" cy="644525"/>
                <wp:effectExtent l="47625" t="18415" r="79375" b="22860"/>
                <wp:wrapNone/>
                <wp:docPr id="34"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4452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0.75pt,127.45pt" to="530.75pt,1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67968" behindDoc="0" locked="0" layoutInCell="0" allowOverlap="1">
                <wp:simplePos x="0" y="0"/>
                <wp:positionH relativeFrom="column">
                  <wp:posOffset>2106930</wp:posOffset>
                </wp:positionH>
                <wp:positionV relativeFrom="paragraph">
                  <wp:posOffset>1990725</wp:posOffset>
                </wp:positionV>
                <wp:extent cx="2435860" cy="3810"/>
                <wp:effectExtent l="11430" t="9525" r="29210" b="24765"/>
                <wp:wrapNone/>
                <wp:docPr id="3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3586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9pt,156.75pt" to="357.7pt,1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" o:allowincell="f"/>
            </w:pict>
          </mc:Fallback>
        </mc:AlternateContent>
      </w:r>
      <w:r>
        <w:rPr>
          <w:noProof/>
          <w:sz w:val="20"/>
          <w:lang w:val="fr-BE" w:eastAsia="fr-BE"/>
        </w:rPr>
        <mc:AlternateContent>
          <mc:Choice Requires="wps">
            <w:drawing>
              <wp:anchor distT="0" distB="0" distL="114300" distR="114300" simplePos="0" relativeHeight="251668992" behindDoc="0" locked="0" layoutInCell="0" allowOverlap="1">
                <wp:simplePos x="0" y="0"/>
                <wp:positionH relativeFrom="column">
                  <wp:posOffset>5746115</wp:posOffset>
                </wp:positionH>
                <wp:positionV relativeFrom="paragraph">
                  <wp:posOffset>4256405</wp:posOffset>
                </wp:positionV>
                <wp:extent cx="5080" cy="234950"/>
                <wp:effectExtent l="56515" t="14605" r="65405" b="29845"/>
                <wp:wrapNone/>
                <wp:docPr id="3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3495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45pt,335.15pt" to="452.85pt,3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57728" behindDoc="0" locked="0" layoutInCell="0" allowOverlap="1">
                <wp:simplePos x="0" y="0"/>
                <wp:positionH relativeFrom="column">
                  <wp:posOffset>4933315</wp:posOffset>
                </wp:positionH>
                <wp:positionV relativeFrom="paragraph">
                  <wp:posOffset>4502785</wp:posOffset>
                </wp:positionV>
                <wp:extent cx="1715135" cy="655320"/>
                <wp:effectExtent l="5715" t="0" r="19050" b="10795"/>
                <wp:wrapNone/>
                <wp:docPr id="31"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65532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Connaissance et résistance des matériaux</w:t>
                            </w:r>
                          </w:p>
                          <w:p>
                            <w:pPr>
                              <w:spacing w:after="120"/>
                              <w:jc w:val="center"/>
                              <w:rPr>
                                <w:color w:val="0070C0"/>
                              </w:rPr>
                            </w:pPr>
                            <w:r>
                              <w:rPr>
                                <w:color w:val="0070C0"/>
                                <w:sz w:val="20"/>
                              </w:rPr>
                              <w:t>5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57" style="position:absolute;margin-left:388.45pt;margin-top:354.55pt;width:135.05pt;height:5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" o:allowincell="f">
                <v:textbox inset="0,0,0,0">
                  <w:txbxContent>
                    <w:p>
                      <w:pPr>
                        <w:spacing w:before="120"/>
                        <w:jc w:val="center"/>
                        <w:rPr>
                          <w:color w:val="0070C0"/>
                          <w:sz w:val="20"/>
                        </w:rPr>
                      </w:pPr>
                      <w:r>
                        <w:rPr>
                          <w:color w:val="0070C0"/>
                          <w:sz w:val="20"/>
                        </w:rPr>
                        <w:t>Connaissance et résistance des matériaux</w:t>
                      </w:r>
                    </w:p>
                    <w:p>
                      <w:pPr>
                        <w:spacing w:after="120"/>
                        <w:jc w:val="center"/>
                        <w:rPr>
                          <w:color w:val="0070C0"/>
                        </w:rPr>
                      </w:pPr>
                      <w:r>
                        <w:rPr>
                          <w:color w:val="0070C0"/>
                          <w:sz w:val="20"/>
                        </w:rPr>
                        <w:t>5 ECTS</w:t>
                      </w:r>
                    </w:p>
                  </w:txbxContent>
                </v:textbox>
              </v:rect>
            </w:pict>
          </mc:Fallback>
        </mc:AlternateContent>
      </w:r>
    </w:p>
    <w:p>
      <w:pPr>
        <w:adjustRightInd w:val="0"/>
        <w:spacing w:after="120"/>
        <w:jc w:val="both"/>
        <w:rPr>
          <w:strike/>
          <w:highlight w:val="cyan"/>
        </w:rPr>
      </w:pPr>
    </w:p>
    <w:p>
      <w:r>
        <w:rPr>
          <w:strike/>
          <w:highlight w:val="cyan"/>
          <w:lang w:val="fr-BE"/>
        </w:rPr>
        <w:br w:type="page"/>
      </w:r>
      <w:r>
        <w:rPr>
          <w:b/>
        </w:rPr>
        <w:lastRenderedPageBreak/>
        <w:t>MODALITES DE CAPITALISATION DE L’ORIENTATION ELECTRONIQUE</w:t>
      </w:r>
      <w:r>
        <w:rPr>
          <w:rStyle w:val="Appelnotedebasdep"/>
          <w:b/>
        </w:rPr>
        <w:footnoteReference w:id="4"/>
      </w:r>
    </w:p>
    <w:p>
      <w:pPr>
        <w:pStyle w:val="En-tte"/>
        <w:tabs>
          <w:tab w:val="clear" w:pos="4536"/>
          <w:tab w:val="clear" w:pos="9072"/>
        </w:tabs>
        <w:rPr>
          <w:strike/>
          <w:highlight w:val="cyan"/>
          <w:lang w:val="fr-BE"/>
        </w:rPr>
        <w:sectPr>
          <w:pgSz w:w="16840" w:h="11907" w:orient="landscape" w:code="9"/>
          <w:pgMar w:top="1276" w:right="1134" w:bottom="1276" w:left="1134" w:header="0" w:footer="505" w:gutter="0"/>
          <w:cols w:space="720"/>
          <w:titlePg/>
          <w:docGrid w:linePitch="299"/>
        </w:sectPr>
      </w:pPr>
      <w:r>
        <w:rPr>
          <w:noProof/>
          <w:sz w:val="20"/>
          <w:lang w:val="fr-BE" w:eastAsia="fr-BE"/>
        </w:rPr>
        <mc:AlternateContent>
          <mc:Choice Requires="wps">
            <w:drawing>
              <wp:anchor distT="0" distB="0" distL="114300" distR="114300" simplePos="0" relativeHeight="251685376" behindDoc="0" locked="0" layoutInCell="0" allowOverlap="1">
                <wp:simplePos x="0" y="0"/>
                <wp:positionH relativeFrom="column">
                  <wp:posOffset>896620</wp:posOffset>
                </wp:positionH>
                <wp:positionV relativeFrom="paragraph">
                  <wp:posOffset>4319270</wp:posOffset>
                </wp:positionV>
                <wp:extent cx="5107305" cy="0"/>
                <wp:effectExtent l="7620" t="13970" r="28575" b="24130"/>
                <wp:wrapNone/>
                <wp:docPr id="30"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107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flip:x y;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6pt,340.1pt" to="472.75pt,3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" o:allowincell="f"/>
            </w:pict>
          </mc:Fallback>
        </mc:AlternateContent>
      </w:r>
      <w:r>
        <w:rPr>
          <w:noProof/>
          <w:sz w:val="20"/>
          <w:lang w:val="fr-BE" w:eastAsia="fr-BE"/>
        </w:rPr>
        <mc:AlternateContent>
          <mc:Choice Requires="wps">
            <w:drawing>
              <wp:anchor distT="0" distB="0" distL="114300" distR="114300" simplePos="0" relativeHeight="251698688" behindDoc="0" locked="0" layoutInCell="0" allowOverlap="1">
                <wp:simplePos x="0" y="0"/>
                <wp:positionH relativeFrom="column">
                  <wp:posOffset>2597150</wp:posOffset>
                </wp:positionH>
                <wp:positionV relativeFrom="paragraph">
                  <wp:posOffset>3130550</wp:posOffset>
                </wp:positionV>
                <wp:extent cx="0" cy="1207135"/>
                <wp:effectExtent l="57150" t="19050" r="69850" b="31115"/>
                <wp:wrapNone/>
                <wp:docPr id="29"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713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5pt,246.5pt" to="204.5pt,3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" o:allowincell="f">
                <v:stroke startarrow="block"/>
              </v:line>
            </w:pict>
          </mc:Fallback>
        </mc:AlternateContent>
      </w:r>
      <w:r>
        <w:rPr>
          <w:noProof/>
          <w:sz w:val="20"/>
          <w:lang w:val="fr-BE" w:eastAsia="fr-BE"/>
        </w:rPr>
        <mc:AlternateContent>
          <mc:Choice Requires="wps">
            <w:drawing>
              <wp:anchor distT="0" distB="0" distL="114300" distR="114300" simplePos="0" relativeHeight="251681280" behindDoc="0" locked="0" layoutInCell="0" allowOverlap="1">
                <wp:simplePos x="0" y="0"/>
                <wp:positionH relativeFrom="column">
                  <wp:posOffset>6003925</wp:posOffset>
                </wp:positionH>
                <wp:positionV relativeFrom="paragraph">
                  <wp:posOffset>4065905</wp:posOffset>
                </wp:positionV>
                <wp:extent cx="0" cy="259715"/>
                <wp:effectExtent l="47625" t="14605" r="79375" b="30480"/>
                <wp:wrapNone/>
                <wp:docPr id="28"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71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75pt,320.15pt" to="472.75pt,3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99712" behindDoc="0" locked="0" layoutInCell="0" allowOverlap="1">
                <wp:simplePos x="0" y="0"/>
                <wp:positionH relativeFrom="column">
                  <wp:posOffset>4708525</wp:posOffset>
                </wp:positionH>
                <wp:positionV relativeFrom="paragraph">
                  <wp:posOffset>4338320</wp:posOffset>
                </wp:positionV>
                <wp:extent cx="6350" cy="254635"/>
                <wp:effectExtent l="47625" t="7620" r="73025" b="29845"/>
                <wp:wrapNone/>
                <wp:docPr id="27"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5463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75pt,341.6pt" to="371.25pt,3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" o:allowincell="f">
                <v:stroke startarrow="block"/>
              </v:line>
            </w:pict>
          </mc:Fallback>
        </mc:AlternateContent>
      </w:r>
      <w:r>
        <w:rPr>
          <w:noProof/>
          <w:sz w:val="20"/>
          <w:lang w:val="fr-BE" w:eastAsia="fr-BE"/>
        </w:rPr>
        <mc:AlternateContent>
          <mc:Choice Requires="wps">
            <w:drawing>
              <wp:anchor distT="0" distB="0" distL="114300" distR="114300" simplePos="0" relativeHeight="251686400" behindDoc="0" locked="0" layoutInCell="0" allowOverlap="1">
                <wp:simplePos x="0" y="0"/>
                <wp:positionH relativeFrom="column">
                  <wp:posOffset>3895725</wp:posOffset>
                </wp:positionH>
                <wp:positionV relativeFrom="paragraph">
                  <wp:posOffset>4055745</wp:posOffset>
                </wp:positionV>
                <wp:extent cx="0" cy="263525"/>
                <wp:effectExtent l="47625" t="17145" r="79375" b="24130"/>
                <wp:wrapNone/>
                <wp:docPr id="2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52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75pt,319.35pt" to="306.75pt,3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" o:allowincell="f">
                <v:stroke startarrow="block"/>
              </v:line>
            </w:pict>
          </mc:Fallback>
        </mc:AlternateContent>
      </w:r>
      <w:r>
        <w:rPr>
          <w:noProof/>
          <w:sz w:val="20"/>
          <w:lang w:val="fr-BE" w:eastAsia="fr-BE"/>
        </w:rPr>
        <mc:AlternateContent>
          <mc:Choice Requires="wps">
            <w:drawing>
              <wp:anchor distT="0" distB="0" distL="114300" distR="114300" simplePos="0" relativeHeight="251673088" behindDoc="0" locked="0" layoutInCell="0" allowOverlap="1">
                <wp:simplePos x="0" y="0"/>
                <wp:positionH relativeFrom="column">
                  <wp:posOffset>3070225</wp:posOffset>
                </wp:positionH>
                <wp:positionV relativeFrom="paragraph">
                  <wp:posOffset>3384550</wp:posOffset>
                </wp:positionV>
                <wp:extent cx="1656080" cy="671195"/>
                <wp:effectExtent l="0" t="6350" r="10795" b="8255"/>
                <wp:wrapNone/>
                <wp:docPr id="25"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6080" cy="671195"/>
                        </a:xfrm>
                        <a:prstGeom prst="rect">
                          <a:avLst/>
                        </a:prstGeom>
                        <a:solidFill>
                          <a:srgbClr val="FFFFFF"/>
                        </a:solidFill>
                        <a:ln w="9525">
                          <a:solidFill>
                            <a:srgbClr val="000000"/>
                          </a:solidFill>
                          <a:miter lim="800000"/>
                          <a:headEnd/>
                          <a:tailEnd/>
                        </a:ln>
                      </wps:spPr>
                      <wps:txbx>
                        <w:txbxContent>
                          <w:p>
                            <w:pPr>
                              <w:spacing w:before="120"/>
                              <w:jc w:val="center"/>
                              <w:rPr>
                                <w:color w:val="FF0000"/>
                                <w:sz w:val="20"/>
                              </w:rPr>
                            </w:pPr>
                            <w:r>
                              <w:rPr>
                                <w:color w:val="FF0000"/>
                                <w:sz w:val="20"/>
                              </w:rPr>
                              <w:t>Télématique et Télétransmissions</w:t>
                            </w:r>
                          </w:p>
                          <w:p>
                            <w:pPr>
                              <w:jc w:val="center"/>
                              <w:rPr>
                                <w:color w:val="FF0000"/>
                                <w:sz w:val="20"/>
                              </w:rPr>
                            </w:pPr>
                            <w:r>
                              <w:rPr>
                                <w:color w:val="FF0000"/>
                                <w:sz w:val="20"/>
                              </w:rPr>
                              <w:t>5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58" style="position:absolute;margin-left:241.75pt;margin-top:266.5pt;width:130.4pt;height:52.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" o:allowincell="f">
                <v:textbox inset="0,0,0,0">
                  <w:txbxContent>
                    <w:p>
                      <w:pPr>
                        <w:spacing w:before="120"/>
                        <w:jc w:val="center"/>
                        <w:rPr>
                          <w:color w:val="FF0000"/>
                          <w:sz w:val="20"/>
                        </w:rPr>
                      </w:pPr>
                      <w:r>
                        <w:rPr>
                          <w:color w:val="FF0000"/>
                          <w:sz w:val="20"/>
                        </w:rPr>
                        <w:t>Télématique et Télétransmissions</w:t>
                      </w:r>
                    </w:p>
                    <w:p>
                      <w:pPr>
                        <w:jc w:val="center"/>
                        <w:rPr>
                          <w:color w:val="FF0000"/>
                          <w:sz w:val="20"/>
                        </w:rPr>
                      </w:pPr>
                      <w:r>
                        <w:rPr>
                          <w:color w:val="FF0000"/>
                          <w:sz w:val="20"/>
                        </w:rPr>
                        <w:t>5 ECTS</w:t>
                      </w:r>
                    </w:p>
                  </w:txbxContent>
                </v:textbox>
              </v:rect>
            </w:pict>
          </mc:Fallback>
        </mc:AlternateContent>
      </w:r>
      <w:r>
        <w:rPr>
          <w:noProof/>
          <w:sz w:val="20"/>
          <w:lang w:val="fr-BE" w:eastAsia="fr-BE"/>
        </w:rPr>
        <mc:AlternateContent>
          <mc:Choice Requires="wps">
            <w:drawing>
              <wp:anchor distT="0" distB="0" distL="114300" distR="114300" simplePos="0" relativeHeight="251672064" behindDoc="0" locked="0" layoutInCell="0" allowOverlap="1">
                <wp:simplePos x="0" y="0"/>
                <wp:positionH relativeFrom="column">
                  <wp:posOffset>5247005</wp:posOffset>
                </wp:positionH>
                <wp:positionV relativeFrom="paragraph">
                  <wp:posOffset>3390900</wp:posOffset>
                </wp:positionV>
                <wp:extent cx="1677670" cy="664845"/>
                <wp:effectExtent l="90805" t="165100" r="161925" b="84455"/>
                <wp:wrapNone/>
                <wp:docPr id="24"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7670" cy="664845"/>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FF0000"/>
                                <w:sz w:val="20"/>
                              </w:rPr>
                            </w:pPr>
                            <w:r>
                              <w:rPr>
                                <w:color w:val="FF0000"/>
                                <w:sz w:val="20"/>
                              </w:rPr>
                              <w:t xml:space="preserve">Hyperfréquences </w:t>
                            </w:r>
                          </w:p>
                          <w:p>
                            <w:pPr>
                              <w:jc w:val="center"/>
                              <w:rPr>
                                <w:color w:val="FF0000"/>
                                <w:sz w:val="20"/>
                              </w:rPr>
                            </w:pPr>
                            <w:r>
                              <w:rPr>
                                <w:color w:val="FF0000"/>
                                <w:sz w:val="20"/>
                              </w:rPr>
                              <w:t>5 ECTS</w:t>
                            </w:r>
                          </w:p>
                          <w:p>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59" style="position:absolute;margin-left:413.15pt;margin-top:267pt;width:132.1pt;height:52.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" o:allowincell="f">
                <v:shadow on="t" color="black" opacity=".5" offset="6pt,-6pt"/>
                <v:textbox inset="0,0,0,0">
                  <w:txbxContent>
                    <w:p>
                      <w:pPr>
                        <w:spacing w:before="120"/>
                        <w:jc w:val="center"/>
                        <w:rPr>
                          <w:color w:val="FF0000"/>
                          <w:sz w:val="20"/>
                        </w:rPr>
                      </w:pPr>
                      <w:r>
                        <w:rPr>
                          <w:color w:val="FF0000"/>
                          <w:sz w:val="20"/>
                        </w:rPr>
                        <w:t xml:space="preserve">Hyperfréquences </w:t>
                      </w:r>
                    </w:p>
                    <w:p>
                      <w:pPr>
                        <w:jc w:val="center"/>
                        <w:rPr>
                          <w:color w:val="FF0000"/>
                          <w:sz w:val="20"/>
                        </w:rPr>
                      </w:pPr>
                      <w:r>
                        <w:rPr>
                          <w:color w:val="FF0000"/>
                          <w:sz w:val="20"/>
                        </w:rPr>
                        <w:t>5 ECTS</w:t>
                      </w:r>
                    </w:p>
                    <w:p>
                      <w:pPr>
                        <w:jc w:val="right"/>
                      </w:pPr>
                    </w:p>
                  </w:txbxContent>
                </v:textbox>
              </v:rect>
            </w:pict>
          </mc:Fallback>
        </mc:AlternateContent>
      </w:r>
      <w:r>
        <w:rPr>
          <w:noProof/>
          <w:sz w:val="20"/>
          <w:lang w:val="fr-BE" w:eastAsia="fr-BE"/>
        </w:rPr>
        <mc:AlternateContent>
          <mc:Choice Requires="wps">
            <w:drawing>
              <wp:anchor distT="0" distB="0" distL="114300" distR="114300" simplePos="0" relativeHeight="251696640" behindDoc="0" locked="0" layoutInCell="0" allowOverlap="1">
                <wp:simplePos x="0" y="0"/>
                <wp:positionH relativeFrom="column">
                  <wp:posOffset>914400</wp:posOffset>
                </wp:positionH>
                <wp:positionV relativeFrom="paragraph">
                  <wp:posOffset>3112135</wp:posOffset>
                </wp:positionV>
                <wp:extent cx="0" cy="1207135"/>
                <wp:effectExtent l="50800" t="13335" r="76200" b="24130"/>
                <wp:wrapNone/>
                <wp:docPr id="23"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713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245.05pt" to="1in,3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90496" behindDoc="0" locked="0" layoutInCell="1" allowOverlap="1">
                <wp:simplePos x="0" y="0"/>
                <wp:positionH relativeFrom="column">
                  <wp:posOffset>7573010</wp:posOffset>
                </wp:positionH>
                <wp:positionV relativeFrom="paragraph">
                  <wp:posOffset>3473450</wp:posOffset>
                </wp:positionV>
                <wp:extent cx="1651635" cy="645160"/>
                <wp:effectExtent l="3810" t="6350" r="8255" b="8890"/>
                <wp:wrapNone/>
                <wp:docPr id="2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635" cy="64516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Recherche appliquée et langue anglaise</w:t>
                            </w:r>
                          </w:p>
                          <w:p>
                            <w:pPr>
                              <w:jc w:val="center"/>
                              <w:rPr>
                                <w:color w:val="FF0000"/>
                                <w:sz w:val="20"/>
                              </w:rPr>
                            </w:pPr>
                            <w:r>
                              <w:rPr>
                                <w:color w:val="FF0000"/>
                                <w:sz w:val="20"/>
                              </w:rPr>
                              <w:t>8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60" type="#_x0000_t202" style="position:absolute;margin-left:596.3pt;margin-top:273.5pt;width:130.05pt;height:50.8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">
                <v:stroke dashstyle="dash"/>
                <v:textbox>
                  <w:txbxContent>
                    <w:p>
                      <w:pPr>
                        <w:spacing w:before="120"/>
                        <w:jc w:val="center"/>
                        <w:rPr>
                          <w:color w:val="FF0000"/>
                          <w:sz w:val="20"/>
                        </w:rPr>
                      </w:pPr>
                      <w:r>
                        <w:rPr>
                          <w:color w:val="FF0000"/>
                          <w:sz w:val="20"/>
                        </w:rPr>
                        <w:t>Recherche appliquée et langue anglaise</w:t>
                      </w:r>
                    </w:p>
                    <w:p>
                      <w:pPr>
                        <w:jc w:val="center"/>
                        <w:rPr>
                          <w:color w:val="FF0000"/>
                          <w:sz w:val="20"/>
                        </w:rPr>
                      </w:pPr>
                      <w:r>
                        <w:rPr>
                          <w:color w:val="FF0000"/>
                          <w:sz w:val="20"/>
                        </w:rPr>
                        <w:t>8 ECTS</w:t>
                      </w:r>
                    </w:p>
                  </w:txbxContent>
                </v:textbox>
              </v:shape>
            </w:pict>
          </mc:Fallback>
        </mc:AlternateContent>
      </w:r>
      <w:r>
        <w:rPr>
          <w:noProof/>
          <w:sz w:val="20"/>
          <w:lang w:val="fr-BE" w:eastAsia="fr-BE"/>
        </w:rPr>
        <mc:AlternateContent>
          <mc:Choice Requires="wps">
            <w:drawing>
              <wp:anchor distT="0" distB="0" distL="114300" distR="114300" simplePos="0" relativeHeight="251680256" behindDoc="0" locked="0" layoutInCell="0" allowOverlap="1">
                <wp:simplePos x="0" y="0"/>
                <wp:positionH relativeFrom="column">
                  <wp:posOffset>2386330</wp:posOffset>
                </wp:positionH>
                <wp:positionV relativeFrom="paragraph">
                  <wp:posOffset>1702435</wp:posOffset>
                </wp:positionV>
                <wp:extent cx="0" cy="372745"/>
                <wp:effectExtent l="49530" t="13335" r="77470" b="20320"/>
                <wp:wrapNone/>
                <wp:docPr id="21"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74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9pt,134.05pt" to="187.9pt,16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76160" behindDoc="0" locked="0" layoutInCell="0" allowOverlap="1">
                <wp:simplePos x="0" y="0"/>
                <wp:positionH relativeFrom="column">
                  <wp:posOffset>7728585</wp:posOffset>
                </wp:positionH>
                <wp:positionV relativeFrom="paragraph">
                  <wp:posOffset>2335530</wp:posOffset>
                </wp:positionV>
                <wp:extent cx="1651635" cy="631190"/>
                <wp:effectExtent l="0" t="0" r="17780" b="17780"/>
                <wp:wrapNone/>
                <wp:docPr id="2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635" cy="63119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Aspects généraux de la gestion des ressources humaines</w:t>
                            </w:r>
                          </w:p>
                          <w:p>
                            <w:pPr>
                              <w:jc w:val="center"/>
                              <w:rPr>
                                <w:color w:val="FF0000"/>
                                <w:sz w:val="20"/>
                              </w:rPr>
                            </w:pPr>
                            <w:r>
                              <w:rPr>
                                <w:color w:val="FF0000"/>
                                <w:sz w:val="20"/>
                              </w:rPr>
                              <w:t>4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61" style="position:absolute;margin-left:608.55pt;margin-top:183.9pt;width:130.05pt;height:49.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" o:allowincell="f">
                <v:stroke dashstyle="dash"/>
                <v:textbox inset="0,0,0,0">
                  <w:txbxContent>
                    <w:p>
                      <w:pPr>
                        <w:spacing w:before="120"/>
                        <w:jc w:val="center"/>
                        <w:rPr>
                          <w:color w:val="FF0000"/>
                          <w:sz w:val="20"/>
                        </w:rPr>
                      </w:pPr>
                      <w:r>
                        <w:rPr>
                          <w:color w:val="FF0000"/>
                          <w:sz w:val="20"/>
                        </w:rPr>
                        <w:t>Aspects généraux de la gestion des ressources humaines</w:t>
                      </w:r>
                    </w:p>
                    <w:p>
                      <w:pPr>
                        <w:jc w:val="center"/>
                        <w:rPr>
                          <w:color w:val="FF0000"/>
                          <w:sz w:val="20"/>
                        </w:rPr>
                      </w:pPr>
                      <w:r>
                        <w:rPr>
                          <w:color w:val="FF0000"/>
                          <w:sz w:val="20"/>
                        </w:rPr>
                        <w:t>4 ECTS</w:t>
                      </w:r>
                    </w:p>
                  </w:txbxContent>
                </v:textbox>
              </v:rect>
            </w:pict>
          </mc:Fallback>
        </mc:AlternateContent>
      </w:r>
      <w:r>
        <w:rPr>
          <w:noProof/>
          <w:sz w:val="20"/>
          <w:lang w:val="fr-BE" w:eastAsia="fr-BE"/>
        </w:rPr>
        <mc:AlternateContent>
          <mc:Choice Requires="wps">
            <w:drawing>
              <wp:anchor distT="0" distB="0" distL="114300" distR="114300" simplePos="0" relativeHeight="251689472" behindDoc="0" locked="0" layoutInCell="0" allowOverlap="1">
                <wp:simplePos x="0" y="0"/>
                <wp:positionH relativeFrom="column">
                  <wp:posOffset>6550025</wp:posOffset>
                </wp:positionH>
                <wp:positionV relativeFrom="paragraph">
                  <wp:posOffset>1593850</wp:posOffset>
                </wp:positionV>
                <wp:extent cx="0" cy="762635"/>
                <wp:effectExtent l="47625" t="19050" r="79375" b="31115"/>
                <wp:wrapNone/>
                <wp:docPr id="19"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6263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75pt,125.5pt" to="515.75pt,1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83328" behindDoc="0" locked="0" layoutInCell="0" allowOverlap="1">
                <wp:simplePos x="0" y="0"/>
                <wp:positionH relativeFrom="column">
                  <wp:posOffset>5643245</wp:posOffset>
                </wp:positionH>
                <wp:positionV relativeFrom="paragraph">
                  <wp:posOffset>2326640</wp:posOffset>
                </wp:positionV>
                <wp:extent cx="1704340" cy="640080"/>
                <wp:effectExtent l="4445" t="2540" r="18415" b="17780"/>
                <wp:wrapNone/>
                <wp:docPr id="1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340" cy="6400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Amélioration de processus d’exploitation</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62" style="position:absolute;margin-left:444.35pt;margin-top:183.2pt;width:134.2pt;height:50.4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" o:allowincell="f">
                <v:stroke dashstyle="dash"/>
                <v:textbox inset="0,0,0,0">
                  <w:txbxContent>
                    <w:p>
                      <w:pPr>
                        <w:spacing w:before="120"/>
                        <w:jc w:val="center"/>
                        <w:rPr>
                          <w:color w:val="FF0000"/>
                          <w:sz w:val="20"/>
                        </w:rPr>
                      </w:pPr>
                      <w:r>
                        <w:rPr>
                          <w:color w:val="FF0000"/>
                          <w:sz w:val="20"/>
                        </w:rPr>
                        <w:t>Amélioration de processus d’exploitation</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95616" behindDoc="0" locked="0" layoutInCell="0" allowOverlap="1">
                <wp:simplePos x="0" y="0"/>
                <wp:positionH relativeFrom="column">
                  <wp:posOffset>463550</wp:posOffset>
                </wp:positionH>
                <wp:positionV relativeFrom="paragraph">
                  <wp:posOffset>1742440</wp:posOffset>
                </wp:positionV>
                <wp:extent cx="6985" cy="645795"/>
                <wp:effectExtent l="44450" t="15240" r="75565" b="24765"/>
                <wp:wrapNone/>
                <wp:docPr id="17"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64579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pt,137.2pt" to="37.05pt,1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91520" behindDoc="0" locked="0" layoutInCell="1" allowOverlap="1">
                <wp:simplePos x="0" y="0"/>
                <wp:positionH relativeFrom="column">
                  <wp:posOffset>-29210</wp:posOffset>
                </wp:positionH>
                <wp:positionV relativeFrom="paragraph">
                  <wp:posOffset>2373630</wp:posOffset>
                </wp:positionV>
                <wp:extent cx="1711960" cy="731520"/>
                <wp:effectExtent l="85090" t="163830" r="158750" b="82550"/>
                <wp:wrapNone/>
                <wp:docPr id="1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73152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jc w:val="center"/>
                              <w:rPr>
                                <w:color w:val="FF0000"/>
                                <w:sz w:val="20"/>
                              </w:rPr>
                            </w:pPr>
                            <w:r>
                              <w:rPr>
                                <w:color w:val="FF0000"/>
                                <w:sz w:val="20"/>
                              </w:rPr>
                              <w:t>Systèmes logiques programmés et techniques digitales : Bureau d’études</w:t>
                            </w:r>
                          </w:p>
                          <w:p>
                            <w:pPr>
                              <w:jc w:val="center"/>
                              <w:rPr>
                                <w:color w:val="FF0000"/>
                                <w:sz w:val="20"/>
                              </w:rPr>
                            </w:pPr>
                            <w:r>
                              <w:rPr>
                                <w:color w:val="FF0000"/>
                                <w:sz w:val="20"/>
                              </w:rPr>
                              <w:t>11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63" type="#_x0000_t202" style="position:absolute;margin-left:-2.3pt;margin-top:186.9pt;width:134.8pt;height:57.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">
                <v:shadow on="t" color="black" opacity=".5" offset="6pt,-6pt"/>
                <v:textbox>
                  <w:txbxContent>
                    <w:p>
                      <w:pPr>
                        <w:jc w:val="center"/>
                        <w:rPr>
                          <w:color w:val="FF0000"/>
                          <w:sz w:val="20"/>
                        </w:rPr>
                      </w:pPr>
                      <w:r>
                        <w:rPr>
                          <w:color w:val="FF0000"/>
                          <w:sz w:val="20"/>
                        </w:rPr>
                        <w:t>Systèmes logiques programmés et techniques digitales : Bureau d’études</w:t>
                      </w:r>
                    </w:p>
                    <w:p>
                      <w:pPr>
                        <w:jc w:val="center"/>
                        <w:rPr>
                          <w:color w:val="FF0000"/>
                          <w:sz w:val="20"/>
                        </w:rPr>
                      </w:pPr>
                      <w:r>
                        <w:rPr>
                          <w:color w:val="FF0000"/>
                          <w:sz w:val="20"/>
                        </w:rPr>
                        <w:t>11 ECTS</w:t>
                      </w:r>
                    </w:p>
                  </w:txbxContent>
                </v:textbox>
              </v:shape>
            </w:pict>
          </mc:Fallback>
        </mc:AlternateContent>
      </w:r>
      <w:r>
        <w:rPr>
          <w:noProof/>
          <w:sz w:val="20"/>
          <w:lang w:val="fr-BE" w:eastAsia="fr-BE"/>
        </w:rPr>
        <mc:AlternateContent>
          <mc:Choice Requires="wps">
            <w:drawing>
              <wp:anchor distT="0" distB="0" distL="114300" distR="114300" simplePos="0" relativeHeight="251679232" behindDoc="0" locked="0" layoutInCell="0" allowOverlap="1">
                <wp:simplePos x="0" y="0"/>
                <wp:positionH relativeFrom="column">
                  <wp:posOffset>1876425</wp:posOffset>
                </wp:positionH>
                <wp:positionV relativeFrom="paragraph">
                  <wp:posOffset>2399030</wp:posOffset>
                </wp:positionV>
                <wp:extent cx="1711960" cy="731520"/>
                <wp:effectExtent l="85725" t="163830" r="170815" b="82550"/>
                <wp:wrapNone/>
                <wp:docPr id="1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73152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Électronique de puissance : Bureau d’études</w:t>
                            </w:r>
                          </w:p>
                          <w:p>
                            <w:pPr>
                              <w:jc w:val="center"/>
                              <w:rPr>
                                <w:color w:val="0070C0"/>
                              </w:rPr>
                            </w:pPr>
                            <w:r>
                              <w:rPr>
                                <w:color w:val="0070C0"/>
                                <w:sz w:val="20"/>
                              </w:rPr>
                              <w:t>10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64" style="position:absolute;margin-left:147.75pt;margin-top:188.9pt;width:134.8pt;height:57.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" o:allowincell="f">
                <v:shadow on="t" color="black" opacity=".5" offset="6pt,-6pt"/>
                <v:textbox inset="0,0,0,0">
                  <w:txbxContent>
                    <w:p>
                      <w:pPr>
                        <w:spacing w:before="120"/>
                        <w:jc w:val="center"/>
                        <w:rPr>
                          <w:color w:val="0070C0"/>
                          <w:sz w:val="20"/>
                        </w:rPr>
                      </w:pPr>
                      <w:r>
                        <w:rPr>
                          <w:color w:val="0070C0"/>
                          <w:sz w:val="20"/>
                        </w:rPr>
                        <w:t>Électronique de puissance : Bureau d’études</w:t>
                      </w:r>
                    </w:p>
                    <w:p>
                      <w:pPr>
                        <w:jc w:val="center"/>
                        <w:rPr>
                          <w:color w:val="0070C0"/>
                        </w:rPr>
                      </w:pPr>
                      <w:r>
                        <w:rPr>
                          <w:color w:val="0070C0"/>
                          <w:sz w:val="20"/>
                        </w:rPr>
                        <w:t>10 ECTS</w:t>
                      </w:r>
                    </w:p>
                  </w:txbxContent>
                </v:textbox>
              </v:rect>
            </w:pict>
          </mc:Fallback>
        </mc:AlternateContent>
      </w:r>
      <w:r>
        <w:rPr>
          <w:noProof/>
          <w:sz w:val="20"/>
          <w:lang w:val="fr-BE" w:eastAsia="fr-BE"/>
        </w:rPr>
        <mc:AlternateContent>
          <mc:Choice Requires="wps">
            <w:drawing>
              <wp:anchor distT="0" distB="0" distL="114300" distR="114300" simplePos="0" relativeHeight="251697664" behindDoc="0" locked="0" layoutInCell="0" allowOverlap="1">
                <wp:simplePos x="0" y="0"/>
                <wp:positionH relativeFrom="column">
                  <wp:posOffset>3115310</wp:posOffset>
                </wp:positionH>
                <wp:positionV relativeFrom="paragraph">
                  <wp:posOffset>2087880</wp:posOffset>
                </wp:positionV>
                <wp:extent cx="0" cy="311150"/>
                <wp:effectExtent l="54610" t="17780" r="72390" b="26670"/>
                <wp:wrapNone/>
                <wp:docPr id="1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1115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flip:x;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3pt,164.4pt" to="245.3pt,1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" o:allowincell="f">
                <v:stroke startarrow="block"/>
              </v:line>
            </w:pict>
          </mc:Fallback>
        </mc:AlternateContent>
      </w:r>
      <w:r>
        <w:rPr>
          <w:noProof/>
          <w:sz w:val="20"/>
          <w:lang w:val="fr-BE" w:eastAsia="fr-BE"/>
        </w:rPr>
        <mc:AlternateContent>
          <mc:Choice Requires="wps">
            <w:drawing>
              <wp:anchor distT="0" distB="0" distL="114300" distR="114300" simplePos="0" relativeHeight="251694592" behindDoc="0" locked="0" layoutInCell="0" allowOverlap="1">
                <wp:simplePos x="0" y="0"/>
                <wp:positionH relativeFrom="column">
                  <wp:posOffset>914400</wp:posOffset>
                </wp:positionH>
                <wp:positionV relativeFrom="paragraph">
                  <wp:posOffset>2103755</wp:posOffset>
                </wp:positionV>
                <wp:extent cx="6985" cy="284480"/>
                <wp:effectExtent l="50800" t="8255" r="69215" b="24765"/>
                <wp:wrapNone/>
                <wp:docPr id="13"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28448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65.65pt" to="72.55pt,1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93568" behindDoc="0" locked="0" layoutInCell="0" allowOverlap="1">
                <wp:simplePos x="0" y="0"/>
                <wp:positionH relativeFrom="column">
                  <wp:posOffset>914400</wp:posOffset>
                </wp:positionH>
                <wp:positionV relativeFrom="paragraph">
                  <wp:posOffset>2075180</wp:posOffset>
                </wp:positionV>
                <wp:extent cx="2206625" cy="5080"/>
                <wp:effectExtent l="12700" t="17780" r="28575" b="27940"/>
                <wp:wrapNone/>
                <wp:docPr id="12"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0662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63.4pt" to="245.75pt,16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" o:allowincell="f"/>
            </w:pict>
          </mc:Fallback>
        </mc:AlternateContent>
      </w:r>
      <w:r>
        <w:rPr>
          <w:noProof/>
          <w:sz w:val="20"/>
          <w:lang w:val="fr-BE" w:eastAsia="fr-BE"/>
        </w:rPr>
        <mc:AlternateContent>
          <mc:Choice Requires="wps">
            <w:drawing>
              <wp:anchor distT="0" distB="0" distL="114300" distR="114300" simplePos="0" relativeHeight="251687424" behindDoc="0" locked="0" layoutInCell="0" allowOverlap="1">
                <wp:simplePos x="0" y="0"/>
                <wp:positionH relativeFrom="column">
                  <wp:posOffset>7599680</wp:posOffset>
                </wp:positionH>
                <wp:positionV relativeFrom="paragraph">
                  <wp:posOffset>970280</wp:posOffset>
                </wp:positionV>
                <wp:extent cx="1645920" cy="640080"/>
                <wp:effectExtent l="93980" t="170180" r="165100" b="91440"/>
                <wp:wrapNone/>
                <wp:docPr id="11"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640080"/>
                        </a:xfrm>
                        <a:prstGeom prst="rect">
                          <a:avLst/>
                        </a:prstGeom>
                        <a:solidFill>
                          <a:srgbClr val="FFFFFF"/>
                        </a:solidFill>
                        <a:ln w="9525">
                          <a:solidFill>
                            <a:srgbClr val="000000"/>
                          </a:solidFill>
                          <a:prstDash val="dash"/>
                          <a:miter lim="800000"/>
                          <a:headEnd/>
                          <a:tailEnd/>
                        </a:ln>
                        <a:effectLst>
                          <a:outerShdw blurRad="63500" dist="107763" dir="18900000" algn="ctr" rotWithShape="0">
                            <a:srgbClr val="000000">
                              <a:alpha val="50000"/>
                            </a:srgbClr>
                          </a:outerShdw>
                        </a:effectLst>
                      </wps:spPr>
                      <wps:txbx>
                        <w:txbxContent>
                          <w:p>
                            <w:pPr>
                              <w:spacing w:before="120"/>
                              <w:jc w:val="center"/>
                              <w:rPr>
                                <w:color w:val="FF0000"/>
                                <w:sz w:val="20"/>
                              </w:rPr>
                            </w:pPr>
                            <w:r>
                              <w:rPr>
                                <w:color w:val="FF0000"/>
                                <w:sz w:val="20"/>
                              </w:rPr>
                              <w:t>Gestion entrepreneuriale et sécurité</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65" style="position:absolute;margin-left:598.4pt;margin-top:76.4pt;width:129.6pt;height:50.4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" o:allowincell="f">
                <v:stroke dashstyle="dash"/>
                <v:shadow on="t" color="black" opacity=".5" offset="6pt,-6pt"/>
                <v:textbox inset="0,0,0,0">
                  <w:txbxContent>
                    <w:p>
                      <w:pPr>
                        <w:spacing w:before="120"/>
                        <w:jc w:val="center"/>
                        <w:rPr>
                          <w:color w:val="FF0000"/>
                          <w:sz w:val="20"/>
                        </w:rPr>
                      </w:pPr>
                      <w:r>
                        <w:rPr>
                          <w:color w:val="FF0000"/>
                          <w:sz w:val="20"/>
                        </w:rPr>
                        <w:t>Gestion entrepreneuriale et sécurité</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92544" behindDoc="0" locked="0" layoutInCell="1" allowOverlap="1">
                <wp:simplePos x="0" y="0"/>
                <wp:positionH relativeFrom="column">
                  <wp:posOffset>-69215</wp:posOffset>
                </wp:positionH>
                <wp:positionV relativeFrom="paragraph">
                  <wp:posOffset>985520</wp:posOffset>
                </wp:positionV>
                <wp:extent cx="1711960" cy="749300"/>
                <wp:effectExtent l="83185" t="160020" r="160655" b="93980"/>
                <wp:wrapNone/>
                <wp:docPr id="10"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749300"/>
                        </a:xfrm>
                        <a:prstGeom prst="rect">
                          <a:avLst/>
                        </a:prstGeom>
                        <a:solidFill>
                          <a:srgbClr val="FFFFFF"/>
                        </a:solidFill>
                        <a:ln w="9525">
                          <a:solidFill>
                            <a:srgbClr val="000000"/>
                          </a:solidFill>
                          <a:miter lim="800000"/>
                          <a:headEnd/>
                          <a:tailEnd/>
                        </a:ln>
                        <a:effectLst>
                          <a:outerShdw blurRad="63500" dist="107763" dir="18900000" algn="ctr" rotWithShape="0">
                            <a:srgbClr val="7F7F7F">
                              <a:alpha val="50000"/>
                            </a:srgbClr>
                          </a:outerShdw>
                        </a:effectLst>
                      </wps:spPr>
                      <wps:txbx>
                        <w:txbxContent>
                          <w:p>
                            <w:pPr>
                              <w:jc w:val="center"/>
                              <w:rPr>
                                <w:color w:val="0070C0"/>
                                <w:sz w:val="20"/>
                              </w:rPr>
                            </w:pPr>
                            <w:r>
                              <w:rPr>
                                <w:color w:val="0070C0"/>
                                <w:sz w:val="20"/>
                              </w:rPr>
                              <w:t>Systèmes asservis</w:t>
                            </w:r>
                          </w:p>
                          <w:p>
                            <w:pPr>
                              <w:jc w:val="center"/>
                              <w:rPr>
                                <w:color w:val="0070C0"/>
                                <w:sz w:val="20"/>
                              </w:rPr>
                            </w:pPr>
                            <w:r>
                              <w:rPr>
                                <w:color w:val="0070C0"/>
                                <w:sz w:val="20"/>
                              </w:rPr>
                              <w:t>7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66" type="#_x0000_t202" style="position:absolute;margin-left:-5.45pt;margin-top:77.6pt;width:134.8pt;height:5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">
                <v:shadow on="t" color="#7f7f7f" opacity=".5" offset="6pt,-6pt"/>
                <v:textbox>
                  <w:txbxContent>
                    <w:p>
                      <w:pPr>
                        <w:jc w:val="center"/>
                        <w:rPr>
                          <w:color w:val="0070C0"/>
                          <w:sz w:val="20"/>
                        </w:rPr>
                      </w:pPr>
                      <w:r>
                        <w:rPr>
                          <w:color w:val="0070C0"/>
                          <w:sz w:val="20"/>
                        </w:rPr>
                        <w:t>Systèmes asservis</w:t>
                      </w:r>
                    </w:p>
                    <w:p>
                      <w:pPr>
                        <w:jc w:val="center"/>
                        <w:rPr>
                          <w:color w:val="0070C0"/>
                          <w:sz w:val="20"/>
                        </w:rPr>
                      </w:pPr>
                      <w:r>
                        <w:rPr>
                          <w:color w:val="0070C0"/>
                          <w:sz w:val="20"/>
                        </w:rPr>
                        <w:t>7 ECTS</w:t>
                      </w:r>
                    </w:p>
                  </w:txbxContent>
                </v:textbox>
              </v:shape>
            </w:pict>
          </mc:Fallback>
        </mc:AlternateContent>
      </w:r>
      <w:r>
        <w:rPr>
          <w:noProof/>
          <w:sz w:val="20"/>
          <w:lang w:val="fr-BE" w:eastAsia="fr-BE"/>
        </w:rPr>
        <mc:AlternateContent>
          <mc:Choice Requires="wps">
            <w:drawing>
              <wp:anchor distT="0" distB="0" distL="114300" distR="114300" simplePos="0" relativeHeight="251675136" behindDoc="0" locked="0" layoutInCell="0" allowOverlap="1">
                <wp:simplePos x="0" y="0"/>
                <wp:positionH relativeFrom="column">
                  <wp:posOffset>1853565</wp:posOffset>
                </wp:positionH>
                <wp:positionV relativeFrom="paragraph">
                  <wp:posOffset>970280</wp:posOffset>
                </wp:positionV>
                <wp:extent cx="1711960" cy="749300"/>
                <wp:effectExtent l="0" t="5080" r="15875" b="7620"/>
                <wp:wrapNone/>
                <wp:docPr id="9"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749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pPr>
                              <w:spacing w:before="120"/>
                              <w:jc w:val="center"/>
                              <w:rPr>
                                <w:color w:val="0070C0"/>
                                <w:sz w:val="20"/>
                              </w:rPr>
                            </w:pPr>
                            <w:r>
                              <w:rPr>
                                <w:color w:val="0070C0"/>
                                <w:sz w:val="20"/>
                              </w:rPr>
                              <w:t>Stage : « Master en Sciences de l’Ingénieur Industriel – Orientation : Electronique »</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67" style="position:absolute;margin-left:145.95pt;margin-top:76.4pt;width:134.8pt;height:59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" o:allowincell="f" filled="f">
                <v:textbox inset="0,0,0,0">
                  <w:txbxContent>
                    <w:p>
                      <w:pPr>
                        <w:spacing w:before="120"/>
                        <w:jc w:val="center"/>
                        <w:rPr>
                          <w:color w:val="0070C0"/>
                          <w:sz w:val="20"/>
                        </w:rPr>
                      </w:pPr>
                      <w:r>
                        <w:rPr>
                          <w:color w:val="0070C0"/>
                          <w:sz w:val="20"/>
                        </w:rPr>
                        <w:t>Stage : « Master en Sciences de l’Ingénieur Industriel – Orientation : Electronique »</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82304" behindDoc="0" locked="0" layoutInCell="0" allowOverlap="1">
                <wp:simplePos x="0" y="0"/>
                <wp:positionH relativeFrom="column">
                  <wp:posOffset>1876425</wp:posOffset>
                </wp:positionH>
                <wp:positionV relativeFrom="paragraph">
                  <wp:posOffset>4592955</wp:posOffset>
                </wp:positionV>
                <wp:extent cx="1711960" cy="640080"/>
                <wp:effectExtent l="0" t="0" r="18415" b="12065"/>
                <wp:wrapNone/>
                <wp:docPr id="8"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64008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Electrotechnique</w:t>
                            </w:r>
                          </w:p>
                          <w:p>
                            <w:pPr>
                              <w:spacing w:before="120"/>
                              <w:jc w:val="center"/>
                              <w:rPr>
                                <w:color w:val="0070C0"/>
                                <w:sz w:val="20"/>
                              </w:rPr>
                            </w:pPr>
                            <w:r>
                              <w:rPr>
                                <w:color w:val="0070C0"/>
                                <w:sz w:val="20"/>
                              </w:rPr>
                              <w:t>4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68" style="position:absolute;margin-left:147.75pt;margin-top:361.65pt;width:134.8pt;height:50.4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" o:allowincell="f">
                <v:textbox inset="0,0,0,0">
                  <w:txbxContent>
                    <w:p>
                      <w:pPr>
                        <w:spacing w:before="120"/>
                        <w:jc w:val="center"/>
                        <w:rPr>
                          <w:color w:val="0070C0"/>
                          <w:sz w:val="20"/>
                        </w:rPr>
                      </w:pPr>
                      <w:r>
                        <w:rPr>
                          <w:color w:val="0070C0"/>
                          <w:sz w:val="20"/>
                        </w:rPr>
                        <w:t>Electrotechnique</w:t>
                      </w:r>
                    </w:p>
                    <w:p>
                      <w:pPr>
                        <w:spacing w:before="120"/>
                        <w:jc w:val="center"/>
                        <w:rPr>
                          <w:color w:val="0070C0"/>
                          <w:sz w:val="20"/>
                        </w:rPr>
                      </w:pPr>
                      <w:r>
                        <w:rPr>
                          <w:color w:val="0070C0"/>
                          <w:sz w:val="20"/>
                        </w:rPr>
                        <w:t>4 ECTS</w:t>
                      </w:r>
                    </w:p>
                  </w:txbxContent>
                </v:textbox>
              </v:rect>
            </w:pict>
          </mc:Fallback>
        </mc:AlternateContent>
      </w:r>
      <w:r>
        <w:rPr>
          <w:noProof/>
          <w:sz w:val="20"/>
          <w:lang w:val="fr-BE" w:eastAsia="fr-BE"/>
        </w:rPr>
        <mc:AlternateContent>
          <mc:Choice Requires="wps">
            <w:drawing>
              <wp:anchor distT="0" distB="0" distL="114300" distR="114300" simplePos="0" relativeHeight="251678208" behindDoc="0" locked="0" layoutInCell="0" allowOverlap="1">
                <wp:simplePos x="0" y="0"/>
                <wp:positionH relativeFrom="column">
                  <wp:posOffset>3809365</wp:posOffset>
                </wp:positionH>
                <wp:positionV relativeFrom="paragraph">
                  <wp:posOffset>4592955</wp:posOffset>
                </wp:positionV>
                <wp:extent cx="1711960" cy="640080"/>
                <wp:effectExtent l="0" t="0" r="15875" b="12065"/>
                <wp:wrapNone/>
                <wp:docPr id="7"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64008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Electronique générale</w:t>
                            </w:r>
                          </w:p>
                          <w:p>
                            <w:pPr>
                              <w:jc w:val="center"/>
                              <w:rPr>
                                <w:color w:val="0070C0"/>
                              </w:rPr>
                            </w:pPr>
                            <w:r>
                              <w:rPr>
                                <w:color w:val="0070C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69" style="position:absolute;margin-left:299.95pt;margin-top:361.65pt;width:134.8pt;height:50.4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" o:allowincell="f">
                <v:textbox inset="0,0,0,0">
                  <w:txbxContent>
                    <w:p>
                      <w:pPr>
                        <w:spacing w:before="120"/>
                        <w:jc w:val="center"/>
                        <w:rPr>
                          <w:color w:val="0070C0"/>
                          <w:sz w:val="20"/>
                        </w:rPr>
                      </w:pPr>
                      <w:r>
                        <w:rPr>
                          <w:color w:val="0070C0"/>
                          <w:sz w:val="20"/>
                        </w:rPr>
                        <w:t>Electronique générale</w:t>
                      </w:r>
                    </w:p>
                    <w:p>
                      <w:pPr>
                        <w:jc w:val="center"/>
                        <w:rPr>
                          <w:color w:val="0070C0"/>
                        </w:rPr>
                      </w:pPr>
                      <w:r>
                        <w:rPr>
                          <w:color w:val="0070C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71040" behindDoc="0" locked="0" layoutInCell="0" allowOverlap="1">
                <wp:simplePos x="0" y="0"/>
                <wp:positionH relativeFrom="column">
                  <wp:posOffset>-99695</wp:posOffset>
                </wp:positionH>
                <wp:positionV relativeFrom="paragraph">
                  <wp:posOffset>149860</wp:posOffset>
                </wp:positionV>
                <wp:extent cx="9355455" cy="389255"/>
                <wp:effectExtent l="1905" t="0" r="15240" b="6985"/>
                <wp:wrapNone/>
                <wp:docPr id="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5455" cy="389255"/>
                        </a:xfrm>
                        <a:prstGeom prst="rect">
                          <a:avLst/>
                        </a:prstGeom>
                        <a:solidFill>
                          <a:srgbClr val="FFFFFF"/>
                        </a:solidFill>
                        <a:ln w="9525">
                          <a:solidFill>
                            <a:srgbClr val="000000"/>
                          </a:solidFill>
                          <a:miter lim="800000"/>
                          <a:headEnd/>
                          <a:tailEnd/>
                        </a:ln>
                      </wps:spPr>
                      <wps:txbx>
                        <w:txbxContent>
                          <w:p>
                            <w:pPr>
                              <w:jc w:val="center"/>
                              <w:rPr>
                                <w:color w:val="0070C0"/>
                                <w:sz w:val="20"/>
                              </w:rPr>
                            </w:pPr>
                            <w:r>
                              <w:rPr>
                                <w:color w:val="0070C0"/>
                                <w:sz w:val="20"/>
                              </w:rPr>
                              <w:t>Épreuve intégrée de la section : « Master en Sciences de l’Ingénieur Industriel – Orientation : Electronique »</w:t>
                            </w:r>
                          </w:p>
                          <w:p>
                            <w:pPr>
                              <w:jc w:val="center"/>
                              <w:rPr>
                                <w:color w:val="0070C0"/>
                                <w:sz w:val="20"/>
                              </w:rPr>
                            </w:pPr>
                            <w:r>
                              <w:rPr>
                                <w:color w:val="0070C0"/>
                              </w:rPr>
                              <w:t>20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70" style="position:absolute;margin-left:-7.85pt;margin-top:11.8pt;width:736.65pt;height:30.6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" o:allowincell="f">
                <v:textbox inset="0,0,0,0">
                  <w:txbxContent>
                    <w:p>
                      <w:pPr>
                        <w:jc w:val="center"/>
                        <w:rPr>
                          <w:color w:val="0070C0"/>
                          <w:sz w:val="20"/>
                        </w:rPr>
                      </w:pPr>
                      <w:r>
                        <w:rPr>
                          <w:color w:val="0070C0"/>
                          <w:sz w:val="20"/>
                        </w:rPr>
                        <w:t>Épreuve intégrée de la section : « Master en Sciences de l’Ingénieur Industriel – Orientation : Electronique »</w:t>
                      </w:r>
                    </w:p>
                    <w:p>
                      <w:pPr>
                        <w:jc w:val="center"/>
                        <w:rPr>
                          <w:color w:val="0070C0"/>
                          <w:sz w:val="20"/>
                        </w:rPr>
                      </w:pPr>
                      <w:r>
                        <w:rPr>
                          <w:color w:val="0070C0"/>
                        </w:rPr>
                        <w:t>20 ECTS</w:t>
                      </w:r>
                    </w:p>
                  </w:txbxContent>
                </v:textbox>
              </v:rect>
            </w:pict>
          </mc:Fallback>
        </mc:AlternateContent>
      </w:r>
      <w:r>
        <w:rPr>
          <w:noProof/>
          <w:sz w:val="20"/>
          <w:lang w:val="fr-BE" w:eastAsia="fr-BE"/>
        </w:rPr>
        <mc:AlternateContent>
          <mc:Choice Requires="wps">
            <w:drawing>
              <wp:anchor distT="0" distB="0" distL="114300" distR="114300" simplePos="0" relativeHeight="251688448" behindDoc="0" locked="0" layoutInCell="1" allowOverlap="1">
                <wp:simplePos x="0" y="0"/>
                <wp:positionH relativeFrom="column">
                  <wp:posOffset>5683885</wp:posOffset>
                </wp:positionH>
                <wp:positionV relativeFrom="paragraph">
                  <wp:posOffset>953770</wp:posOffset>
                </wp:positionV>
                <wp:extent cx="1704340" cy="640080"/>
                <wp:effectExtent l="0" t="1270" r="15875" b="19050"/>
                <wp:wrapNone/>
                <wp:docPr id="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340" cy="640080"/>
                        </a:xfrm>
                        <a:prstGeom prst="rect">
                          <a:avLst/>
                        </a:prstGeom>
                        <a:solidFill>
                          <a:srgbClr val="FFFFFF"/>
                        </a:solidFill>
                        <a:ln w="9525">
                          <a:solidFill>
                            <a:srgbClr val="000000"/>
                          </a:solidFill>
                          <a:prstDash val="dash"/>
                          <a:miter lim="800000"/>
                          <a:headEnd/>
                          <a:tailEnd/>
                        </a:ln>
                      </wps:spPr>
                      <wps:txbx>
                        <w:txbxContent>
                          <w:p>
                            <w:pPr>
                              <w:jc w:val="center"/>
                              <w:rPr>
                                <w:color w:val="FF0000"/>
                                <w:sz w:val="20"/>
                              </w:rPr>
                            </w:pPr>
                            <w:r>
                              <w:rPr>
                                <w:color w:val="FF0000"/>
                                <w:sz w:val="20"/>
                              </w:rPr>
                              <w:t>Aspects environnementaux des techniques de production</w:t>
                            </w:r>
                          </w:p>
                          <w:p>
                            <w:pPr>
                              <w:jc w:val="center"/>
                              <w:rPr>
                                <w:color w:val="FF0000"/>
                                <w:sz w:val="20"/>
                              </w:rPr>
                            </w:pPr>
                            <w:r>
                              <w:rPr>
                                <w:color w:val="FF0000"/>
                                <w:sz w:val="20"/>
                              </w:rPr>
                              <w:t>2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71" type="#_x0000_t202" style="position:absolute;margin-left:447.55pt;margin-top:75.1pt;width:134.2pt;height:50.4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">
                <v:stroke dashstyle="dash"/>
                <v:textbox>
                  <w:txbxContent>
                    <w:p>
                      <w:pPr>
                        <w:jc w:val="center"/>
                        <w:rPr>
                          <w:color w:val="FF0000"/>
                          <w:sz w:val="20"/>
                        </w:rPr>
                      </w:pPr>
                      <w:r>
                        <w:rPr>
                          <w:color w:val="FF0000"/>
                          <w:sz w:val="20"/>
                        </w:rPr>
                        <w:t>Aspects environnementaux des techniques de production</w:t>
                      </w:r>
                    </w:p>
                    <w:p>
                      <w:pPr>
                        <w:jc w:val="center"/>
                        <w:rPr>
                          <w:color w:val="FF0000"/>
                          <w:sz w:val="20"/>
                        </w:rPr>
                      </w:pPr>
                      <w:r>
                        <w:rPr>
                          <w:color w:val="FF0000"/>
                          <w:sz w:val="20"/>
                        </w:rPr>
                        <w:t>2 ECTS</w:t>
                      </w:r>
                    </w:p>
                  </w:txbxContent>
                </v:textbox>
              </v:shape>
            </w:pict>
          </mc:Fallback>
        </mc:AlternateContent>
      </w:r>
      <w:r>
        <w:rPr>
          <w:noProof/>
          <w:sz w:val="20"/>
          <w:lang w:val="fr-BE" w:eastAsia="fr-BE"/>
        </w:rPr>
        <mc:AlternateContent>
          <mc:Choice Requires="wps">
            <w:drawing>
              <wp:anchor distT="0" distB="0" distL="114300" distR="114300" simplePos="0" relativeHeight="251674112" behindDoc="0" locked="0" layoutInCell="0" allowOverlap="1">
                <wp:simplePos x="0" y="0"/>
                <wp:positionH relativeFrom="column">
                  <wp:posOffset>7604125</wp:posOffset>
                </wp:positionH>
                <wp:positionV relativeFrom="paragraph">
                  <wp:posOffset>4573905</wp:posOffset>
                </wp:positionV>
                <wp:extent cx="1704340" cy="640080"/>
                <wp:effectExtent l="0" t="1905" r="13335" b="18415"/>
                <wp:wrapNone/>
                <wp:docPr id="4"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340" cy="6400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Thermodynamique appliquée</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72" style="position:absolute;margin-left:598.75pt;margin-top:360.15pt;width:134.2pt;height:50.4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" o:allowincell="f">
                <v:stroke dashstyle="dash"/>
                <v:textbox inset="0,0,0,0">
                  <w:txbxContent>
                    <w:p>
                      <w:pPr>
                        <w:spacing w:before="120"/>
                        <w:jc w:val="center"/>
                        <w:rPr>
                          <w:color w:val="0070C0"/>
                          <w:sz w:val="20"/>
                        </w:rPr>
                      </w:pPr>
                      <w:r>
                        <w:rPr>
                          <w:color w:val="0070C0"/>
                          <w:sz w:val="20"/>
                        </w:rPr>
                        <w:t>Thermodynamique appliquée</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84352" behindDoc="0" locked="0" layoutInCell="0" allowOverlap="1">
                <wp:simplePos x="0" y="0"/>
                <wp:positionH relativeFrom="column">
                  <wp:posOffset>5683885</wp:posOffset>
                </wp:positionH>
                <wp:positionV relativeFrom="paragraph">
                  <wp:posOffset>4582795</wp:posOffset>
                </wp:positionV>
                <wp:extent cx="1704340" cy="640080"/>
                <wp:effectExtent l="0" t="0" r="15875" b="9525"/>
                <wp:wrapNone/>
                <wp:docPr id="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340" cy="64008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Connaissance des matériaux</w:t>
                            </w:r>
                          </w:p>
                          <w:p>
                            <w:pPr>
                              <w:spacing w:after="120"/>
                              <w:jc w:val="center"/>
                              <w:rPr>
                                <w:color w:val="0070C0"/>
                              </w:rPr>
                            </w:pPr>
                            <w:r>
                              <w:rPr>
                                <w:color w:val="0070C0"/>
                                <w:sz w:val="20"/>
                              </w:rPr>
                              <w:t>2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73" style="position:absolute;margin-left:447.55pt;margin-top:360.85pt;width:134.2pt;height:50.4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" o:allowincell="f">
                <v:textbox inset="0,0,0,0">
                  <w:txbxContent>
                    <w:p>
                      <w:pPr>
                        <w:spacing w:before="120"/>
                        <w:jc w:val="center"/>
                        <w:rPr>
                          <w:color w:val="0070C0"/>
                          <w:sz w:val="20"/>
                        </w:rPr>
                      </w:pPr>
                      <w:r>
                        <w:rPr>
                          <w:color w:val="0070C0"/>
                          <w:sz w:val="20"/>
                        </w:rPr>
                        <w:t>Connaissance des matériaux</w:t>
                      </w:r>
                    </w:p>
                    <w:p>
                      <w:pPr>
                        <w:spacing w:after="120"/>
                        <w:jc w:val="center"/>
                        <w:rPr>
                          <w:color w:val="0070C0"/>
                        </w:rPr>
                      </w:pPr>
                      <w:r>
                        <w:rPr>
                          <w:color w:val="0070C0"/>
                          <w:sz w:val="20"/>
                        </w:rPr>
                        <w:t>2 ECTS</w:t>
                      </w:r>
                    </w:p>
                  </w:txbxContent>
                </v:textbox>
              </v:rect>
            </w:pict>
          </mc:Fallback>
        </mc:AlternateContent>
      </w:r>
      <w:r>
        <w:rPr>
          <w:noProof/>
          <w:sz w:val="20"/>
          <w:lang w:val="fr-BE" w:eastAsia="fr-BE"/>
        </w:rPr>
        <mc:AlternateContent>
          <mc:Choice Requires="wps">
            <w:drawing>
              <wp:anchor distT="0" distB="0" distL="114300" distR="114300" simplePos="0" relativeHeight="251677184" behindDoc="0" locked="0" layoutInCell="0" allowOverlap="1">
                <wp:simplePos x="0" y="0"/>
                <wp:positionH relativeFrom="column">
                  <wp:posOffset>-99695</wp:posOffset>
                </wp:positionH>
                <wp:positionV relativeFrom="paragraph">
                  <wp:posOffset>4582795</wp:posOffset>
                </wp:positionV>
                <wp:extent cx="1711960" cy="640080"/>
                <wp:effectExtent l="1905" t="0" r="13335" b="9525"/>
                <wp:wrapNone/>
                <wp:docPr id="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6400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Informatique: programmation d’applications techniques</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74" style="position:absolute;margin-left:-7.85pt;margin-top:360.85pt;width:134.8pt;height:50.4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" o:allowincell="f">
                <v:stroke dashstyle="dash"/>
                <v:textbox inset="0,0,0,0">
                  <w:txbxContent>
                    <w:p>
                      <w:pPr>
                        <w:spacing w:before="120"/>
                        <w:jc w:val="center"/>
                        <w:rPr>
                          <w:color w:val="0070C0"/>
                          <w:sz w:val="20"/>
                        </w:rPr>
                      </w:pPr>
                      <w:r>
                        <w:rPr>
                          <w:color w:val="0070C0"/>
                          <w:sz w:val="20"/>
                        </w:rPr>
                        <w:t>Informatique: programmation d’applications techniques</w:t>
                      </w:r>
                    </w:p>
                    <w:p>
                      <w:pPr>
                        <w:jc w:val="center"/>
                        <w:rPr>
                          <w:color w:val="0070C0"/>
                          <w:sz w:val="20"/>
                        </w:rPr>
                      </w:pPr>
                      <w:r>
                        <w:rPr>
                          <w:color w:val="0070C0"/>
                          <w:sz w:val="20"/>
                        </w:rPr>
                        <w:t>8 ECTS</w:t>
                      </w:r>
                    </w:p>
                  </w:txbxContent>
                </v:textbox>
              </v:rect>
            </w:pict>
          </mc:Fallback>
        </mc:AlternateContent>
      </w:r>
    </w:p>
    <w:p>
      <w:pPr>
        <w:adjustRightInd w:val="0"/>
        <w:spacing w:after="120"/>
        <w:jc w:val="both"/>
        <w:rPr>
          <w:b/>
          <w:u w:val="single"/>
        </w:rPr>
      </w:pPr>
      <w:r>
        <w:rPr>
          <w:b/>
          <w:u w:val="single"/>
        </w:rPr>
        <w:lastRenderedPageBreak/>
        <w:t>VI. Conclusion</w:t>
      </w:r>
    </w:p>
    <w:p>
      <w:pPr>
        <w:adjustRightInd w:val="0"/>
        <w:spacing w:after="120"/>
        <w:jc w:val="both"/>
      </w:pPr>
      <w:r>
        <w:t xml:space="preserve">L’enseignement de promotion sociale s’est attelé à transformer cette section avec comme double objectif : </w:t>
      </w:r>
    </w:p>
    <w:p>
      <w:pPr>
        <w:spacing w:after="120"/>
        <w:jc w:val="both"/>
      </w:pPr>
      <w:r>
        <w:t>D’une part, positionner les unités constitutives de cette section à la hauteur des exigences du niveau 7 du cadre francophones des certifications (CFC) en traduisant les différentes acquis d’apprentissage par des acquis d’apprentissage plus ambitieux que ceux de l’ancienne version (actualisation du profil professionnel de l’ingénieur industriel, modélisation mathématique, dimensionnement, projets innovants, …) ;</w:t>
      </w:r>
    </w:p>
    <w:p>
      <w:pPr>
        <w:jc w:val="both"/>
      </w:pPr>
      <w:r>
        <w:t>D’autre part, développer une formation basée sur des compétences transversales solides telles que la valorisation de la  pratique de la recherche, la stimulation de projets d’innovation comme le développement durable, la sécurité,… ainsi que l’utilisation des langues étrangères, la démarche qualité, l’entrepreneuriat, le management,… ;</w:t>
      </w:r>
    </w:p>
    <w:p>
      <w:pPr>
        <w:spacing w:after="120"/>
        <w:jc w:val="both"/>
      </w:pPr>
      <w:r>
        <w:t>Ce deuxième objectif est traduit dans les programmes et les acquis d’apprentissage de pratiquement toutes les unités d’enseignement de cette section, sous la forme d’éléments contextualisants, tels que :</w:t>
      </w:r>
    </w:p>
    <w:p>
      <w:pPr>
        <w:pStyle w:val="2"/>
        <w:tabs>
          <w:tab w:val="left" w:pos="568"/>
        </w:tabs>
        <w:spacing w:after="120"/>
        <w:ind w:left="284"/>
        <w:jc w:val="both"/>
        <w:rPr>
          <w:rFonts w:ascii="Times New Roman" w:hAnsi="Times New Roman"/>
          <w:i/>
          <w:szCs w:val="22"/>
          <w:lang w:eastAsia="ar-SA"/>
        </w:rPr>
      </w:pPr>
      <w:r>
        <w:rPr>
          <w:rFonts w:ascii="Times New Roman" w:hAnsi="Times New Roman"/>
          <w:i/>
          <w:szCs w:val="22"/>
          <w:lang w:eastAsia="ar-SA"/>
        </w:rPr>
        <w:t>dans le respect des règles de sécurité, d’hygiène, environnementales, des processus qualité et de la législation en vigueur,</w:t>
      </w:r>
    </w:p>
    <w:p>
      <w:pPr>
        <w:pStyle w:val="2"/>
        <w:tabs>
          <w:tab w:val="left" w:pos="568"/>
        </w:tabs>
        <w:spacing w:after="120"/>
        <w:ind w:left="284"/>
        <w:jc w:val="both"/>
        <w:rPr>
          <w:rFonts w:ascii="Times New Roman" w:hAnsi="Times New Roman"/>
          <w:i/>
          <w:szCs w:val="22"/>
          <w:lang w:eastAsia="ar-SA"/>
        </w:rPr>
      </w:pPr>
      <w:r>
        <w:rPr>
          <w:rFonts w:ascii="Times New Roman" w:hAnsi="Times New Roman"/>
          <w:i/>
          <w:szCs w:val="22"/>
          <w:lang w:eastAsia="ar-SA"/>
        </w:rPr>
        <w:t>en respectant les consignes fournies par le chargé de cours,</w:t>
      </w:r>
    </w:p>
    <w:p>
      <w:pPr>
        <w:pStyle w:val="2"/>
        <w:tabs>
          <w:tab w:val="left" w:pos="568"/>
        </w:tabs>
        <w:spacing w:after="120"/>
        <w:ind w:left="284"/>
        <w:jc w:val="both"/>
        <w:rPr>
          <w:rFonts w:ascii="Times New Roman" w:hAnsi="Times New Roman"/>
          <w:i/>
          <w:szCs w:val="22"/>
          <w:lang w:eastAsia="ar-SA"/>
        </w:rPr>
      </w:pPr>
      <w:r>
        <w:rPr>
          <w:rFonts w:ascii="Times New Roman" w:hAnsi="Times New Roman"/>
          <w:i/>
          <w:szCs w:val="22"/>
          <w:lang w:eastAsia="ar-SA"/>
        </w:rPr>
        <w:t>en développant des stratégies de recherche et d'exploitations documentaires en langue française et étrangère,</w:t>
      </w:r>
    </w:p>
    <w:p>
      <w:pPr>
        <w:pStyle w:val="2"/>
        <w:tabs>
          <w:tab w:val="left" w:pos="568"/>
        </w:tabs>
        <w:spacing w:after="120"/>
        <w:ind w:left="284"/>
        <w:jc w:val="both"/>
        <w:rPr>
          <w:rFonts w:ascii="Times New Roman" w:hAnsi="Times New Roman"/>
          <w:i/>
          <w:szCs w:val="22"/>
          <w:lang w:eastAsia="ar-SA"/>
        </w:rPr>
      </w:pPr>
      <w:r>
        <w:rPr>
          <w:rFonts w:ascii="Times New Roman" w:hAnsi="Times New Roman"/>
          <w:i/>
          <w:szCs w:val="22"/>
          <w:lang w:eastAsia="ar-SA"/>
        </w:rPr>
        <w:t>en exploitant les résultats de la recherche,</w:t>
      </w:r>
    </w:p>
    <w:p>
      <w:pPr>
        <w:pStyle w:val="2"/>
        <w:tabs>
          <w:tab w:val="left" w:pos="568"/>
        </w:tabs>
        <w:spacing w:after="120"/>
        <w:ind w:left="284"/>
        <w:jc w:val="both"/>
        <w:rPr>
          <w:rFonts w:ascii="Times New Roman" w:hAnsi="Times New Roman"/>
          <w:i/>
          <w:szCs w:val="22"/>
          <w:lang w:eastAsia="ar-SA"/>
        </w:rPr>
      </w:pPr>
      <w:r>
        <w:rPr>
          <w:rFonts w:ascii="Times New Roman" w:hAnsi="Times New Roman"/>
          <w:i/>
          <w:szCs w:val="22"/>
          <w:lang w:eastAsia="ar-SA"/>
        </w:rPr>
        <w:t>en développant des compétences de communication écrite et orale en langue française et, le cas échéant, en langue anglaise,</w:t>
      </w:r>
    </w:p>
    <w:p>
      <w:pPr>
        <w:pStyle w:val="2"/>
        <w:tabs>
          <w:tab w:val="left" w:pos="568"/>
        </w:tabs>
        <w:spacing w:after="120"/>
        <w:ind w:left="284"/>
        <w:jc w:val="both"/>
        <w:rPr>
          <w:rFonts w:ascii="Times New Roman" w:hAnsi="Times New Roman"/>
          <w:i/>
          <w:szCs w:val="22"/>
        </w:rPr>
      </w:pPr>
      <w:r>
        <w:rPr>
          <w:rFonts w:ascii="Times New Roman" w:hAnsi="Times New Roman"/>
          <w:i/>
          <w:szCs w:val="22"/>
        </w:rPr>
        <w:t>en développant des compétences d’autonomie, de responsabilité et de créativité,</w:t>
      </w:r>
    </w:p>
    <w:p>
      <w:pPr>
        <w:adjustRightInd w:val="0"/>
        <w:spacing w:after="120"/>
        <w:jc w:val="both"/>
      </w:pPr>
    </w:p>
    <w:p>
      <w:pPr>
        <w:adjustRightInd w:val="0"/>
        <w:spacing w:after="120"/>
        <w:jc w:val="both"/>
        <w:rPr>
          <w:b/>
        </w:rPr>
      </w:pPr>
      <w:r>
        <w:t>Par ailleurs, il est à préciser que la Commission de la catégorie technique de l’ARES a entamé des travaux de révision du référentiel de compétences du Bachelier en sciences de l’ingénieur industriel (bachelier de transition) et que l’EPS poursuivra également la réorganisation des dossiers pédagogiques de cette section.</w:t>
      </w:r>
    </w:p>
    <w:sectPr>
      <w:pgSz w:w="11907" w:h="16840" w:code="9"/>
      <w:pgMar w:top="1134" w:right="1276" w:bottom="1134" w:left="1276" w:header="0" w:footer="505"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Serif">
    <w:altName w:val="Cambria"/>
    <w:panose1 w:val="040005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Bold">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color w:val="002060"/>
        <w:sz w:val="18"/>
        <w:szCs w:val="18"/>
      </w:rPr>
    </w:pPr>
    <w:r>
      <w:rPr>
        <w:color w:val="002060"/>
        <w:sz w:val="18"/>
        <w:szCs w:val="18"/>
      </w:rPr>
      <w:t>Note de synthèse : révision des 3 orientations du Master en sciences de l’ingénieur industriel</w:t>
    </w:r>
    <w:r>
      <w:rPr>
        <w:color w:val="002060"/>
        <w:sz w:val="18"/>
        <w:szCs w:val="18"/>
      </w:rPr>
      <w:tab/>
      <w:t xml:space="preserve">Page </w:t>
    </w:r>
    <w:r>
      <w:rPr>
        <w:b/>
        <w:bCs/>
        <w:color w:val="002060"/>
        <w:sz w:val="18"/>
        <w:szCs w:val="18"/>
      </w:rPr>
      <w:fldChar w:fldCharType="begin"/>
    </w:r>
    <w:r>
      <w:rPr>
        <w:b/>
        <w:bCs/>
        <w:color w:val="002060"/>
        <w:sz w:val="18"/>
        <w:szCs w:val="18"/>
      </w:rPr>
      <w:instrText>PAGE</w:instrText>
    </w:r>
    <w:r>
      <w:rPr>
        <w:b/>
        <w:bCs/>
        <w:color w:val="002060"/>
        <w:sz w:val="18"/>
        <w:szCs w:val="18"/>
      </w:rPr>
      <w:fldChar w:fldCharType="separate"/>
    </w:r>
    <w:r>
      <w:rPr>
        <w:b/>
        <w:bCs/>
        <w:noProof/>
        <w:color w:val="002060"/>
        <w:sz w:val="18"/>
        <w:szCs w:val="18"/>
      </w:rPr>
      <w:t>18</w:t>
    </w:r>
    <w:r>
      <w:rPr>
        <w:b/>
        <w:bCs/>
        <w:color w:val="002060"/>
        <w:sz w:val="18"/>
        <w:szCs w:val="18"/>
      </w:rPr>
      <w:fldChar w:fldCharType="end"/>
    </w:r>
    <w:r>
      <w:rPr>
        <w:color w:val="002060"/>
        <w:sz w:val="18"/>
        <w:szCs w:val="18"/>
      </w:rPr>
      <w:t xml:space="preserve"> sur </w:t>
    </w:r>
    <w:r>
      <w:rPr>
        <w:b/>
        <w:bCs/>
        <w:color w:val="002060"/>
        <w:sz w:val="18"/>
        <w:szCs w:val="18"/>
      </w:rPr>
      <w:fldChar w:fldCharType="begin"/>
    </w:r>
    <w:r>
      <w:rPr>
        <w:b/>
        <w:bCs/>
        <w:color w:val="002060"/>
        <w:sz w:val="18"/>
        <w:szCs w:val="18"/>
      </w:rPr>
      <w:instrText>NUMPAGES</w:instrText>
    </w:r>
    <w:r>
      <w:rPr>
        <w:b/>
        <w:bCs/>
        <w:color w:val="002060"/>
        <w:sz w:val="18"/>
        <w:szCs w:val="18"/>
      </w:rPr>
      <w:fldChar w:fldCharType="separate"/>
    </w:r>
    <w:r>
      <w:rPr>
        <w:b/>
        <w:bCs/>
        <w:noProof/>
        <w:color w:val="002060"/>
        <w:sz w:val="18"/>
        <w:szCs w:val="18"/>
      </w:rPr>
      <w:t>19</w:t>
    </w:r>
    <w:r>
      <w:rPr>
        <w:b/>
        <w:bCs/>
        <w:color w:val="002060"/>
        <w:sz w:val="18"/>
        <w:szCs w:val="18"/>
      </w:rPr>
      <w:fldChar w:fldCharType="end"/>
    </w:r>
  </w:p>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color w:val="002060"/>
        <w:sz w:val="18"/>
        <w:szCs w:val="18"/>
      </w:rPr>
    </w:pPr>
    <w:r>
      <w:rPr>
        <w:color w:val="002060"/>
        <w:sz w:val="18"/>
        <w:szCs w:val="18"/>
      </w:rPr>
      <w:t>Note de synthèse : révision des 3 orientations du Master en sciences de l’ingénieur industriel</w:t>
    </w:r>
    <w:r>
      <w:rPr>
        <w:color w:val="002060"/>
        <w:sz w:val="18"/>
        <w:szCs w:val="18"/>
      </w:rPr>
      <w:tab/>
      <w:t xml:space="preserve">Page </w:t>
    </w:r>
    <w:r>
      <w:rPr>
        <w:b/>
        <w:bCs/>
        <w:color w:val="002060"/>
        <w:sz w:val="18"/>
        <w:szCs w:val="18"/>
      </w:rPr>
      <w:fldChar w:fldCharType="begin"/>
    </w:r>
    <w:r>
      <w:rPr>
        <w:b/>
        <w:bCs/>
        <w:color w:val="002060"/>
        <w:sz w:val="18"/>
        <w:szCs w:val="18"/>
      </w:rPr>
      <w:instrText>PAGE</w:instrText>
    </w:r>
    <w:r>
      <w:rPr>
        <w:b/>
        <w:bCs/>
        <w:color w:val="002060"/>
        <w:sz w:val="18"/>
        <w:szCs w:val="18"/>
      </w:rPr>
      <w:fldChar w:fldCharType="separate"/>
    </w:r>
    <w:r>
      <w:rPr>
        <w:b/>
        <w:bCs/>
        <w:noProof/>
        <w:color w:val="002060"/>
        <w:sz w:val="18"/>
        <w:szCs w:val="18"/>
      </w:rPr>
      <w:t>1</w:t>
    </w:r>
    <w:r>
      <w:rPr>
        <w:b/>
        <w:bCs/>
        <w:color w:val="002060"/>
        <w:sz w:val="18"/>
        <w:szCs w:val="18"/>
      </w:rPr>
      <w:fldChar w:fldCharType="end"/>
    </w:r>
    <w:r>
      <w:rPr>
        <w:color w:val="002060"/>
        <w:sz w:val="18"/>
        <w:szCs w:val="18"/>
      </w:rPr>
      <w:t xml:space="preserve"> sur </w:t>
    </w:r>
    <w:r>
      <w:rPr>
        <w:b/>
        <w:bCs/>
        <w:color w:val="002060"/>
        <w:sz w:val="18"/>
        <w:szCs w:val="18"/>
      </w:rPr>
      <w:fldChar w:fldCharType="begin"/>
    </w:r>
    <w:r>
      <w:rPr>
        <w:b/>
        <w:bCs/>
        <w:color w:val="002060"/>
        <w:sz w:val="18"/>
        <w:szCs w:val="18"/>
      </w:rPr>
      <w:instrText>NUMPAGES</w:instrText>
    </w:r>
    <w:r>
      <w:rPr>
        <w:b/>
        <w:bCs/>
        <w:color w:val="002060"/>
        <w:sz w:val="18"/>
        <w:szCs w:val="18"/>
      </w:rPr>
      <w:fldChar w:fldCharType="separate"/>
    </w:r>
    <w:r>
      <w:rPr>
        <w:b/>
        <w:bCs/>
        <w:noProof/>
        <w:color w:val="002060"/>
        <w:sz w:val="18"/>
        <w:szCs w:val="18"/>
      </w:rPr>
      <w:t>19</w:t>
    </w:r>
    <w:r>
      <w:rPr>
        <w:b/>
        <w:bCs/>
        <w:color w:val="00206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rPr>
          <w:sz w:val="16"/>
          <w:szCs w:val="16"/>
          <w:lang w:val="fr-BE"/>
        </w:rPr>
      </w:pPr>
      <w:r>
        <w:rPr>
          <w:rStyle w:val="Appelnotedebasdep"/>
        </w:rPr>
        <w:footnoteRef/>
      </w:r>
      <w:r>
        <w:t xml:space="preserve"> </w:t>
      </w:r>
      <w:r>
        <w:rPr>
          <w:sz w:val="16"/>
          <w:szCs w:val="16"/>
        </w:rPr>
        <w:t>Les numéros entre parenthèses font référence à la numérotation des recommandations de l’analyse transversale.</w:t>
      </w:r>
    </w:p>
  </w:footnote>
  <w:footnote w:id="2">
    <w:p>
      <w:pPr>
        <w:pStyle w:val="Notedebasdepage"/>
        <w:rPr>
          <w:lang w:val="fr-BE"/>
        </w:rPr>
      </w:pPr>
      <w:r>
        <w:rPr>
          <w:rStyle w:val="Appelnotedebasdep"/>
        </w:rPr>
        <w:footnoteRef/>
      </w:r>
      <w:r>
        <w:t xml:space="preserve"> - - -</w:t>
      </w:r>
      <w:r>
        <w:rPr>
          <w:lang w:val="fr-BE"/>
        </w:rPr>
        <w:t xml:space="preserve"> -</w:t>
      </w:r>
      <w:r>
        <w:t> : UE du tronc commun aux trois orientations du Master en sciences de l’ingénieur industriel</w:t>
      </w:r>
    </w:p>
  </w:footnote>
  <w:footnote w:id="3">
    <w:p>
      <w:pPr>
        <w:pStyle w:val="Notedebasdepage"/>
      </w:pPr>
      <w:r>
        <w:rPr>
          <w:rStyle w:val="Appelnotedebasdep"/>
        </w:rPr>
        <w:footnoteRef/>
      </w:r>
      <w:r>
        <w:t xml:space="preserve"> - - - : UE du tronc commun aux trois orientations du Master en sciences de l’ingénieur industriel</w:t>
      </w:r>
    </w:p>
  </w:footnote>
  <w:footnote w:id="4">
    <w:p>
      <w:pPr>
        <w:pStyle w:val="Notedebasdepage"/>
      </w:pPr>
      <w:r>
        <w:rPr>
          <w:rStyle w:val="Appelnotedebasdep"/>
        </w:rPr>
        <w:footnoteRef/>
      </w:r>
      <w:r>
        <w:t xml:space="preserve"> - - - : UE du tronc commun aux trois orientations du Master en sciences de l’ingénieur industriel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54028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FFFFFFFF"/>
    <w:lvl w:ilvl="0">
      <w:start w:val="1"/>
      <w:numFmt w:val="decimal"/>
      <w:lvlText w:val="%1."/>
      <w:legacy w:legacy="1" w:legacySpace="0" w:legacyIndent="708"/>
      <w:lvlJc w:val="left"/>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pStyle w:val="Titre8"/>
      <w:lvlText w:val="%1.%2.%3.%4.%5.%6.%7.%8."/>
      <w:legacy w:legacy="1" w:legacySpace="0" w:legacyIndent="708"/>
      <w:lvlJc w:val="left"/>
      <w:pPr>
        <w:ind w:left="5664" w:hanging="708"/>
      </w:pPr>
    </w:lvl>
    <w:lvl w:ilvl="8">
      <w:start w:val="1"/>
      <w:numFmt w:val="decimal"/>
      <w:pStyle w:val="Titre9"/>
      <w:lvlText w:val="%1.%2.%3.%4.%5.%6.%7.%8.%9."/>
      <w:legacy w:legacy="1" w:legacySpace="0" w:legacyIndent="708"/>
      <w:lvlJc w:val="left"/>
      <w:pPr>
        <w:ind w:left="6372" w:hanging="708"/>
      </w:pPr>
    </w:lvl>
  </w:abstractNum>
  <w:abstractNum w:abstractNumId="2" w15:restartNumberingAfterBreak="0">
    <w:nsid w:val="032A2163"/>
    <w:multiLevelType w:val="singleLevel"/>
    <w:tmpl w:val="4E9625DC"/>
    <w:lvl w:ilvl="0">
      <w:start w:val="1"/>
      <w:numFmt w:val="bullet"/>
      <w:pStyle w:val="PUC2"/>
      <w:lvlText w:val=""/>
      <w:lvlJc w:val="left"/>
      <w:pPr>
        <w:tabs>
          <w:tab w:val="num" w:pos="360"/>
        </w:tabs>
        <w:ind w:left="360" w:hanging="360"/>
      </w:pPr>
      <w:rPr>
        <w:rFonts w:ascii="Symbol" w:hAnsi="Symbol" w:cs="Times New Roman" w:hint="default"/>
        <w:color w:val="auto"/>
        <w:sz w:val="18"/>
        <w:szCs w:val="18"/>
      </w:rPr>
    </w:lvl>
  </w:abstractNum>
  <w:abstractNum w:abstractNumId="3" w15:restartNumberingAfterBreak="0">
    <w:nsid w:val="09BE6A33"/>
    <w:multiLevelType w:val="hybridMultilevel"/>
    <w:tmpl w:val="D1AC53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A82110"/>
    <w:multiLevelType w:val="singleLevel"/>
    <w:tmpl w:val="2EC80A66"/>
    <w:lvl w:ilvl="0">
      <w:numFmt w:val="bullet"/>
      <w:pStyle w:val="Listepuces3"/>
      <w:lvlText w:val=""/>
      <w:lvlJc w:val="left"/>
      <w:pPr>
        <w:tabs>
          <w:tab w:val="num" w:pos="1494"/>
        </w:tabs>
        <w:ind w:left="1418" w:hanging="284"/>
      </w:pPr>
      <w:rPr>
        <w:rFonts w:ascii="Symbol" w:hAnsi="Symbol" w:cs="Times New Roman" w:hint="default"/>
        <w:b w:val="0"/>
        <w:i w:val="0"/>
        <w:caps w:val="0"/>
        <w:strike w:val="0"/>
        <w:dstrike w:val="0"/>
        <w:vanish w:val="0"/>
        <w:color w:val="auto"/>
        <w:sz w:val="14"/>
        <w:szCs w:val="1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56E4186"/>
    <w:multiLevelType w:val="multilevel"/>
    <w:tmpl w:val="053AC2E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2971"/>
        </w:tabs>
        <w:ind w:left="2971" w:hanging="420"/>
      </w:pPr>
      <w:rPr>
        <w:rFonts w:hint="default"/>
      </w:rPr>
    </w:lvl>
    <w:lvl w:ilvl="2">
      <w:start w:val="1"/>
      <w:numFmt w:val="decimal"/>
      <w:lvlText w:val="%1.%2.%3."/>
      <w:lvlJc w:val="left"/>
      <w:pPr>
        <w:tabs>
          <w:tab w:val="num" w:pos="5822"/>
        </w:tabs>
        <w:ind w:left="5822" w:hanging="720"/>
      </w:pPr>
      <w:rPr>
        <w:rFonts w:hint="default"/>
      </w:rPr>
    </w:lvl>
    <w:lvl w:ilvl="3">
      <w:start w:val="1"/>
      <w:numFmt w:val="decimal"/>
      <w:lvlText w:val="%1.%2.%3.%4."/>
      <w:lvlJc w:val="left"/>
      <w:pPr>
        <w:tabs>
          <w:tab w:val="num" w:pos="8373"/>
        </w:tabs>
        <w:ind w:left="8373" w:hanging="720"/>
      </w:pPr>
      <w:rPr>
        <w:rFonts w:hint="default"/>
      </w:rPr>
    </w:lvl>
    <w:lvl w:ilvl="4">
      <w:start w:val="1"/>
      <w:numFmt w:val="decimal"/>
      <w:lvlText w:val="%1.%2.%3.%4.%5."/>
      <w:lvlJc w:val="left"/>
      <w:pPr>
        <w:tabs>
          <w:tab w:val="num" w:pos="11284"/>
        </w:tabs>
        <w:ind w:left="11284" w:hanging="1080"/>
      </w:pPr>
      <w:rPr>
        <w:rFonts w:hint="default"/>
      </w:rPr>
    </w:lvl>
    <w:lvl w:ilvl="5">
      <w:start w:val="1"/>
      <w:numFmt w:val="decimal"/>
      <w:lvlText w:val="%1.%2.%3.%4.%5.%6."/>
      <w:lvlJc w:val="left"/>
      <w:pPr>
        <w:tabs>
          <w:tab w:val="num" w:pos="13835"/>
        </w:tabs>
        <w:ind w:left="13835" w:hanging="1080"/>
      </w:pPr>
      <w:rPr>
        <w:rFonts w:hint="default"/>
      </w:rPr>
    </w:lvl>
    <w:lvl w:ilvl="6">
      <w:start w:val="1"/>
      <w:numFmt w:val="decimal"/>
      <w:lvlText w:val="%1.%2.%3.%4.%5.%6.%7."/>
      <w:lvlJc w:val="left"/>
      <w:pPr>
        <w:tabs>
          <w:tab w:val="num" w:pos="16386"/>
        </w:tabs>
        <w:ind w:left="16386" w:hanging="1080"/>
      </w:pPr>
      <w:rPr>
        <w:rFonts w:hint="default"/>
      </w:rPr>
    </w:lvl>
    <w:lvl w:ilvl="7">
      <w:start w:val="1"/>
      <w:numFmt w:val="decimal"/>
      <w:lvlText w:val="%1.%2.%3.%4.%5.%6.%7.%8."/>
      <w:lvlJc w:val="left"/>
      <w:pPr>
        <w:tabs>
          <w:tab w:val="num" w:pos="19297"/>
        </w:tabs>
        <w:ind w:left="19297" w:hanging="1440"/>
      </w:pPr>
      <w:rPr>
        <w:rFonts w:hint="default"/>
      </w:rPr>
    </w:lvl>
    <w:lvl w:ilvl="8">
      <w:start w:val="1"/>
      <w:numFmt w:val="decimal"/>
      <w:lvlText w:val="%1.%2.%3.%4.%5.%6.%7.%8.%9."/>
      <w:lvlJc w:val="left"/>
      <w:pPr>
        <w:tabs>
          <w:tab w:val="num" w:pos="21848"/>
        </w:tabs>
        <w:ind w:left="21848" w:hanging="1440"/>
      </w:pPr>
      <w:rPr>
        <w:rFonts w:hint="default"/>
      </w:rPr>
    </w:lvl>
  </w:abstractNum>
  <w:abstractNum w:abstractNumId="6" w15:restartNumberingAfterBreak="0">
    <w:nsid w:val="17846B17"/>
    <w:multiLevelType w:val="hybridMultilevel"/>
    <w:tmpl w:val="03A6395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7892149"/>
    <w:multiLevelType w:val="hybridMultilevel"/>
    <w:tmpl w:val="36C6C946"/>
    <w:lvl w:ilvl="0" w:tplc="B0C890DC">
      <w:start w:val="1"/>
      <w:numFmt w:val="bullet"/>
      <w:lvlText w:val=""/>
      <w:lvlJc w:val="left"/>
      <w:pPr>
        <w:ind w:left="1428"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3F6100"/>
    <w:multiLevelType w:val="hybridMultilevel"/>
    <w:tmpl w:val="1FAC6D14"/>
    <w:lvl w:ilvl="0" w:tplc="F3A83802">
      <w:start w:val="1"/>
      <w:numFmt w:val="bullet"/>
      <w:lvlText w:val=""/>
      <w:lvlJc w:val="left"/>
      <w:pPr>
        <w:ind w:left="720" w:hanging="360"/>
      </w:pPr>
      <w:rPr>
        <w:rFonts w:ascii="Symbol" w:hAnsi="Symbol" w:hint="default"/>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29ED1F96"/>
    <w:multiLevelType w:val="hybridMultilevel"/>
    <w:tmpl w:val="A9A6AF3E"/>
    <w:lvl w:ilvl="0" w:tplc="080C0001">
      <w:start w:val="1"/>
      <w:numFmt w:val="bullet"/>
      <w:lvlText w:val=""/>
      <w:lvlJc w:val="left"/>
      <w:pPr>
        <w:ind w:left="785" w:hanging="360"/>
      </w:pPr>
      <w:rPr>
        <w:rFonts w:ascii="Symbol" w:hAnsi="Symbol" w:hint="default"/>
      </w:rPr>
    </w:lvl>
    <w:lvl w:ilvl="1" w:tplc="080C0003">
      <w:start w:val="1"/>
      <w:numFmt w:val="bullet"/>
      <w:lvlText w:val="o"/>
      <w:lvlJc w:val="left"/>
      <w:pPr>
        <w:ind w:left="1505" w:hanging="360"/>
      </w:pPr>
      <w:rPr>
        <w:rFonts w:ascii="Courier New" w:hAnsi="Courier New" w:cs="Courier New" w:hint="default"/>
      </w:rPr>
    </w:lvl>
    <w:lvl w:ilvl="2" w:tplc="080C0005" w:tentative="1">
      <w:start w:val="1"/>
      <w:numFmt w:val="bullet"/>
      <w:lvlText w:val=""/>
      <w:lvlJc w:val="left"/>
      <w:pPr>
        <w:ind w:left="2225" w:hanging="360"/>
      </w:pPr>
      <w:rPr>
        <w:rFonts w:ascii="Wingdings" w:hAnsi="Wingdings" w:hint="default"/>
      </w:rPr>
    </w:lvl>
    <w:lvl w:ilvl="3" w:tplc="080C0001" w:tentative="1">
      <w:start w:val="1"/>
      <w:numFmt w:val="bullet"/>
      <w:lvlText w:val=""/>
      <w:lvlJc w:val="left"/>
      <w:pPr>
        <w:ind w:left="2945" w:hanging="360"/>
      </w:pPr>
      <w:rPr>
        <w:rFonts w:ascii="Symbol" w:hAnsi="Symbol" w:hint="default"/>
      </w:rPr>
    </w:lvl>
    <w:lvl w:ilvl="4" w:tplc="080C0003" w:tentative="1">
      <w:start w:val="1"/>
      <w:numFmt w:val="bullet"/>
      <w:lvlText w:val="o"/>
      <w:lvlJc w:val="left"/>
      <w:pPr>
        <w:ind w:left="3665" w:hanging="360"/>
      </w:pPr>
      <w:rPr>
        <w:rFonts w:ascii="Courier New" w:hAnsi="Courier New" w:cs="Courier New" w:hint="default"/>
      </w:rPr>
    </w:lvl>
    <w:lvl w:ilvl="5" w:tplc="080C0005" w:tentative="1">
      <w:start w:val="1"/>
      <w:numFmt w:val="bullet"/>
      <w:lvlText w:val=""/>
      <w:lvlJc w:val="left"/>
      <w:pPr>
        <w:ind w:left="4385" w:hanging="360"/>
      </w:pPr>
      <w:rPr>
        <w:rFonts w:ascii="Wingdings" w:hAnsi="Wingdings" w:hint="default"/>
      </w:rPr>
    </w:lvl>
    <w:lvl w:ilvl="6" w:tplc="080C0001" w:tentative="1">
      <w:start w:val="1"/>
      <w:numFmt w:val="bullet"/>
      <w:lvlText w:val=""/>
      <w:lvlJc w:val="left"/>
      <w:pPr>
        <w:ind w:left="5105" w:hanging="360"/>
      </w:pPr>
      <w:rPr>
        <w:rFonts w:ascii="Symbol" w:hAnsi="Symbol" w:hint="default"/>
      </w:rPr>
    </w:lvl>
    <w:lvl w:ilvl="7" w:tplc="080C0003" w:tentative="1">
      <w:start w:val="1"/>
      <w:numFmt w:val="bullet"/>
      <w:lvlText w:val="o"/>
      <w:lvlJc w:val="left"/>
      <w:pPr>
        <w:ind w:left="5825" w:hanging="360"/>
      </w:pPr>
      <w:rPr>
        <w:rFonts w:ascii="Courier New" w:hAnsi="Courier New" w:cs="Courier New" w:hint="default"/>
      </w:rPr>
    </w:lvl>
    <w:lvl w:ilvl="8" w:tplc="080C0005" w:tentative="1">
      <w:start w:val="1"/>
      <w:numFmt w:val="bullet"/>
      <w:lvlText w:val=""/>
      <w:lvlJc w:val="left"/>
      <w:pPr>
        <w:ind w:left="6545" w:hanging="360"/>
      </w:pPr>
      <w:rPr>
        <w:rFonts w:ascii="Wingdings" w:hAnsi="Wingdings" w:hint="default"/>
      </w:rPr>
    </w:lvl>
  </w:abstractNum>
  <w:abstractNum w:abstractNumId="10" w15:restartNumberingAfterBreak="0">
    <w:nsid w:val="30417D39"/>
    <w:multiLevelType w:val="singleLevel"/>
    <w:tmpl w:val="C9DEE674"/>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11" w15:restartNumberingAfterBreak="0">
    <w:nsid w:val="33742472"/>
    <w:multiLevelType w:val="hybridMultilevel"/>
    <w:tmpl w:val="B4860250"/>
    <w:lvl w:ilvl="0" w:tplc="F3A83802">
      <w:start w:val="1"/>
      <w:numFmt w:val="bullet"/>
      <w:lvlText w:val=""/>
      <w:lvlJc w:val="left"/>
      <w:pPr>
        <w:ind w:left="720" w:hanging="360"/>
      </w:pPr>
      <w:rPr>
        <w:rFonts w:ascii="Symbol" w:hAnsi="Symbol" w:hint="default"/>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99710AE"/>
    <w:multiLevelType w:val="hybridMultilevel"/>
    <w:tmpl w:val="37785648"/>
    <w:lvl w:ilvl="0" w:tplc="9BE8C43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017D2A"/>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F0D24DF"/>
    <w:multiLevelType w:val="hybridMultilevel"/>
    <w:tmpl w:val="8E8C1BAC"/>
    <w:lvl w:ilvl="0" w:tplc="B0C890DC">
      <w:start w:val="1"/>
      <w:numFmt w:val="bullet"/>
      <w:lvlText w:val=""/>
      <w:lvlJc w:val="left"/>
      <w:pPr>
        <w:ind w:left="1494" w:hanging="360"/>
      </w:pPr>
      <w:rPr>
        <w:rFonts w:ascii="Symbol" w:hAnsi="Symbol"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15" w15:restartNumberingAfterBreak="0">
    <w:nsid w:val="43072C54"/>
    <w:multiLevelType w:val="singleLevel"/>
    <w:tmpl w:val="B6EE75DC"/>
    <w:lvl w:ilvl="0">
      <w:numFmt w:val="bullet"/>
      <w:pStyle w:val="PU1"/>
      <w:lvlText w:val=""/>
      <w:lvlJc w:val="left"/>
      <w:pPr>
        <w:tabs>
          <w:tab w:val="num" w:pos="1211"/>
        </w:tabs>
        <w:ind w:left="1134" w:hanging="283"/>
      </w:pPr>
      <w:rPr>
        <w:rFonts w:ascii="Symbol" w:hAnsi="Symbol" w:cs="Times New Roman"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9092293"/>
    <w:multiLevelType w:val="singleLevel"/>
    <w:tmpl w:val="281E551C"/>
    <w:lvl w:ilvl="0">
      <w:numFmt w:val="bullet"/>
      <w:pStyle w:val="Listepuces2"/>
      <w:lvlText w:val=""/>
      <w:lvlJc w:val="left"/>
      <w:pPr>
        <w:tabs>
          <w:tab w:val="num" w:pos="644"/>
        </w:tabs>
        <w:ind w:left="510" w:hanging="226"/>
      </w:pPr>
      <w:rPr>
        <w:rFonts w:ascii="Symbol" w:hAnsi="Symbol" w:cs="Times New Roman"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582D90"/>
    <w:multiLevelType w:val="multilevel"/>
    <w:tmpl w:val="57FE2B8A"/>
    <w:lvl w:ilvl="0">
      <w:start w:val="1"/>
      <w:numFmt w:val="bullet"/>
      <w:lvlText w:val=""/>
      <w:lvlJc w:val="left"/>
      <w:pPr>
        <w:ind w:left="1309" w:hanging="360"/>
      </w:pPr>
      <w:rPr>
        <w:rFonts w:ascii="Symbol" w:hAnsi="Symbol" w:hint="default"/>
      </w:rPr>
    </w:lvl>
    <w:lvl w:ilvl="1">
      <w:start w:val="1"/>
      <w:numFmt w:val="bullet"/>
      <w:lvlText w:val="o"/>
      <w:lvlJc w:val="left"/>
      <w:pPr>
        <w:ind w:left="2029" w:hanging="360"/>
      </w:pPr>
      <w:rPr>
        <w:rFonts w:ascii="Courier New" w:hAnsi="Courier New" w:cs="Courier New" w:hint="default"/>
      </w:rPr>
    </w:lvl>
    <w:lvl w:ilvl="2">
      <w:start w:val="1"/>
      <w:numFmt w:val="bullet"/>
      <w:lvlText w:val=""/>
      <w:lvlJc w:val="left"/>
      <w:pPr>
        <w:ind w:left="2749" w:hanging="360"/>
      </w:pPr>
      <w:rPr>
        <w:rFonts w:ascii="Wingdings" w:hAnsi="Wingdings" w:hint="default"/>
      </w:rPr>
    </w:lvl>
    <w:lvl w:ilvl="3">
      <w:start w:val="1"/>
      <w:numFmt w:val="bullet"/>
      <w:lvlText w:val=""/>
      <w:lvlJc w:val="left"/>
      <w:pPr>
        <w:ind w:left="3469" w:hanging="360"/>
      </w:pPr>
      <w:rPr>
        <w:rFonts w:ascii="Symbol" w:hAnsi="Symbol" w:hint="default"/>
      </w:rPr>
    </w:lvl>
    <w:lvl w:ilvl="4">
      <w:start w:val="1"/>
      <w:numFmt w:val="bullet"/>
      <w:lvlText w:val="o"/>
      <w:lvlJc w:val="left"/>
      <w:pPr>
        <w:ind w:left="4189" w:hanging="360"/>
      </w:pPr>
      <w:rPr>
        <w:rFonts w:ascii="Courier New" w:hAnsi="Courier New" w:cs="Courier New" w:hint="default"/>
      </w:rPr>
    </w:lvl>
    <w:lvl w:ilvl="5">
      <w:start w:val="1"/>
      <w:numFmt w:val="bullet"/>
      <w:lvlText w:val=""/>
      <w:lvlJc w:val="left"/>
      <w:pPr>
        <w:ind w:left="4909" w:hanging="360"/>
      </w:pPr>
      <w:rPr>
        <w:rFonts w:ascii="Wingdings" w:hAnsi="Wingdings" w:hint="default"/>
      </w:rPr>
    </w:lvl>
    <w:lvl w:ilvl="6">
      <w:start w:val="1"/>
      <w:numFmt w:val="bullet"/>
      <w:lvlText w:val=""/>
      <w:lvlJc w:val="left"/>
      <w:pPr>
        <w:ind w:left="5629" w:hanging="360"/>
      </w:pPr>
      <w:rPr>
        <w:rFonts w:ascii="Symbol" w:hAnsi="Symbol" w:hint="default"/>
      </w:rPr>
    </w:lvl>
    <w:lvl w:ilvl="7">
      <w:start w:val="1"/>
      <w:numFmt w:val="bullet"/>
      <w:lvlText w:val="o"/>
      <w:lvlJc w:val="left"/>
      <w:pPr>
        <w:ind w:left="6349" w:hanging="360"/>
      </w:pPr>
      <w:rPr>
        <w:rFonts w:ascii="Courier New" w:hAnsi="Courier New" w:cs="Courier New" w:hint="default"/>
      </w:rPr>
    </w:lvl>
    <w:lvl w:ilvl="8">
      <w:start w:val="1"/>
      <w:numFmt w:val="bullet"/>
      <w:lvlText w:val=""/>
      <w:lvlJc w:val="left"/>
      <w:pPr>
        <w:ind w:left="7069" w:hanging="360"/>
      </w:pPr>
      <w:rPr>
        <w:rFonts w:ascii="Wingdings" w:hAnsi="Wingdings" w:hint="default"/>
      </w:rPr>
    </w:lvl>
  </w:abstractNum>
  <w:abstractNum w:abstractNumId="18" w15:restartNumberingAfterBreak="0">
    <w:nsid w:val="4F90141F"/>
    <w:multiLevelType w:val="singleLevel"/>
    <w:tmpl w:val="96F6CD66"/>
    <w:lvl w:ilvl="0">
      <w:start w:val="1"/>
      <w:numFmt w:val="decimal"/>
      <w:pStyle w:val="rubriq"/>
      <w:lvlText w:val="%1."/>
      <w:lvlJc w:val="left"/>
      <w:pPr>
        <w:tabs>
          <w:tab w:val="num" w:pos="854"/>
        </w:tabs>
        <w:ind w:left="854" w:hanging="570"/>
      </w:pPr>
      <w:rPr>
        <w:rFonts w:hint="default"/>
      </w:rPr>
    </w:lvl>
  </w:abstractNum>
  <w:abstractNum w:abstractNumId="19" w15:restartNumberingAfterBreak="0">
    <w:nsid w:val="4FED6E06"/>
    <w:multiLevelType w:val="hybridMultilevel"/>
    <w:tmpl w:val="6FB00F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2750754"/>
    <w:multiLevelType w:val="singleLevel"/>
    <w:tmpl w:val="E5E4E530"/>
    <w:lvl w:ilvl="0">
      <w:start w:val="1"/>
      <w:numFmt w:val="bullet"/>
      <w:pStyle w:val="PUC3"/>
      <w:lvlText w:val=""/>
      <w:lvlJc w:val="left"/>
      <w:pPr>
        <w:tabs>
          <w:tab w:val="num" w:pos="1494"/>
        </w:tabs>
        <w:ind w:left="851" w:firstLine="283"/>
      </w:pPr>
      <w:rPr>
        <w:rFonts w:ascii="Symbol" w:hAnsi="Symbol" w:cs="Times New Roman" w:hint="default"/>
        <w:color w:val="auto"/>
        <w:sz w:val="14"/>
        <w:szCs w:val="14"/>
      </w:rPr>
    </w:lvl>
  </w:abstractNum>
  <w:abstractNum w:abstractNumId="21" w15:restartNumberingAfterBreak="0">
    <w:nsid w:val="5ECA40CB"/>
    <w:multiLevelType w:val="hybridMultilevel"/>
    <w:tmpl w:val="72B89E94"/>
    <w:lvl w:ilvl="0" w:tplc="B0C890DC">
      <w:start w:val="1"/>
      <w:numFmt w:val="bullet"/>
      <w:lvlText w:val=""/>
      <w:lvlJc w:val="left"/>
      <w:pPr>
        <w:ind w:left="1353"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0E0006"/>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9D1727"/>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6E0509E"/>
    <w:multiLevelType w:val="singleLevel"/>
    <w:tmpl w:val="051C756A"/>
    <w:lvl w:ilvl="0">
      <w:start w:val="1"/>
      <w:numFmt w:val="bullet"/>
      <w:pStyle w:val="Listepuces4"/>
      <w:lvlText w:val=""/>
      <w:lvlJc w:val="left"/>
      <w:pPr>
        <w:tabs>
          <w:tab w:val="num" w:pos="1778"/>
        </w:tabs>
        <w:ind w:left="1701" w:hanging="283"/>
      </w:pPr>
      <w:rPr>
        <w:rFonts w:ascii="Symbol" w:hAnsi="Symbol" w:cs="Times New Roman" w:hint="default"/>
        <w:color w:val="auto"/>
        <w:sz w:val="10"/>
        <w:szCs w:val="10"/>
      </w:rPr>
    </w:lvl>
  </w:abstractNum>
  <w:num w:numId="1">
    <w:abstractNumId w:val="1"/>
  </w:num>
  <w:num w:numId="2">
    <w:abstractNumId w:val="10"/>
  </w:num>
  <w:num w:numId="3">
    <w:abstractNumId w:val="18"/>
  </w:num>
  <w:num w:numId="4">
    <w:abstractNumId w:val="5"/>
  </w:num>
  <w:num w:numId="5">
    <w:abstractNumId w:val="24"/>
  </w:num>
  <w:num w:numId="6">
    <w:abstractNumId w:val="20"/>
  </w:num>
  <w:num w:numId="7">
    <w:abstractNumId w:val="16"/>
  </w:num>
  <w:num w:numId="8">
    <w:abstractNumId w:val="15"/>
  </w:num>
  <w:num w:numId="9">
    <w:abstractNumId w:val="4"/>
  </w:num>
  <w:num w:numId="10">
    <w:abstractNumId w:val="2"/>
  </w:num>
  <w:num w:numId="11">
    <w:abstractNumId w:val="9"/>
  </w:num>
  <w:num w:numId="12">
    <w:abstractNumId w:val="11"/>
  </w:num>
  <w:num w:numId="13">
    <w:abstractNumId w:val="8"/>
  </w:num>
  <w:num w:numId="14">
    <w:abstractNumId w:val="12"/>
  </w:num>
  <w:num w:numId="15">
    <w:abstractNumId w:val="17"/>
  </w:num>
  <w:num w:numId="16">
    <w:abstractNumId w:val="13"/>
  </w:num>
  <w:num w:numId="17">
    <w:abstractNumId w:val="21"/>
  </w:num>
  <w:num w:numId="18">
    <w:abstractNumId w:val="7"/>
  </w:num>
  <w:num w:numId="19">
    <w:abstractNumId w:val="0"/>
  </w:num>
  <w:num w:numId="20">
    <w:abstractNumId w:val="14"/>
  </w:num>
  <w:num w:numId="21">
    <w:abstractNumId w:val="22"/>
  </w:num>
  <w:num w:numId="22">
    <w:abstractNumId w:val="3"/>
  </w:num>
  <w:num w:numId="23">
    <w:abstractNumId w:val="23"/>
  </w:num>
  <w:num w:numId="24">
    <w:abstractNumId w:val="19"/>
  </w:num>
  <w:num w:numId="25">
    <w:abstractNumId w:val="6"/>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EGTE Pascale">
    <w15:presenceInfo w15:providerId="AD" w15:userId="S-1-5-21-1759653605-1313832288-709122288-78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425"/>
  <w:hyphenationZone w:val="425"/>
  <w:doNotHyphenateCap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D8F7ED0-87B0-4480-B5E4-2A844DA7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sz w:val="22"/>
      <w:szCs w:val="22"/>
      <w:lang w:val="fr-FR" w:eastAsia="fr-FR"/>
    </w:rPr>
  </w:style>
  <w:style w:type="paragraph" w:styleId="Titre1">
    <w:name w:val="heading 1"/>
    <w:basedOn w:val="Normal"/>
    <w:next w:val="Normal"/>
    <w:link w:val="Titre1Car"/>
    <w:qFormat/>
    <w:pPr>
      <w:keepNext/>
      <w:ind w:left="426"/>
      <w:jc w:val="both"/>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jc w:val="center"/>
      <w:outlineLvl w:val="2"/>
    </w:pPr>
    <w:rPr>
      <w:b/>
      <w:bCs/>
      <w:sz w:val="32"/>
      <w:szCs w:val="32"/>
    </w:rPr>
  </w:style>
  <w:style w:type="paragraph" w:styleId="Titre4">
    <w:name w:val="heading 4"/>
    <w:basedOn w:val="Normal"/>
    <w:next w:val="Normal"/>
    <w:qFormat/>
    <w:pPr>
      <w:keepNext/>
      <w:spacing w:before="240" w:after="60"/>
      <w:outlineLvl w:val="3"/>
    </w:pPr>
    <w:rPr>
      <w:rFonts w:ascii="Arial" w:hAnsi="Arial" w:cs="Arial"/>
      <w:b/>
      <w:bCs/>
      <w:sz w:val="20"/>
      <w:szCs w:val="20"/>
    </w:rPr>
  </w:style>
  <w:style w:type="paragraph" w:styleId="Titre5">
    <w:name w:val="heading 5"/>
    <w:basedOn w:val="Normal"/>
    <w:next w:val="Normal"/>
    <w:qFormat/>
    <w:pPr>
      <w:spacing w:before="240" w:after="60"/>
      <w:outlineLvl w:val="4"/>
    </w:pPr>
  </w:style>
  <w:style w:type="paragraph" w:styleId="Titre6">
    <w:name w:val="heading 6"/>
    <w:basedOn w:val="Normal"/>
    <w:next w:val="Normal"/>
    <w:qFormat/>
    <w:pPr>
      <w:spacing w:before="240" w:after="60"/>
      <w:outlineLvl w:val="5"/>
    </w:pPr>
    <w:rPr>
      <w:i/>
      <w:iCs/>
    </w:rPr>
  </w:style>
  <w:style w:type="paragraph" w:styleId="Titre7">
    <w:name w:val="heading 7"/>
    <w:basedOn w:val="Normal"/>
    <w:next w:val="Normal"/>
    <w:qFormat/>
    <w:pPr>
      <w:keepNext/>
      <w:ind w:left="567"/>
      <w:outlineLvl w:val="6"/>
    </w:pPr>
    <w:rPr>
      <w:u w:val="single"/>
    </w:rPr>
  </w:style>
  <w:style w:type="paragraph" w:styleId="Titre8">
    <w:name w:val="heading 8"/>
    <w:basedOn w:val="Normal"/>
    <w:next w:val="Normal"/>
    <w:qFormat/>
    <w:pPr>
      <w:numPr>
        <w:ilvl w:val="7"/>
        <w:numId w:val="1"/>
      </w:numPr>
      <w:spacing w:before="240" w:after="60"/>
      <w:outlineLvl w:val="7"/>
    </w:pPr>
    <w:rPr>
      <w:rFonts w:ascii="Arial" w:hAnsi="Arial" w:cs="Arial"/>
      <w:i/>
      <w:iCs/>
    </w:rPr>
  </w:style>
  <w:style w:type="paragraph" w:styleId="Titre9">
    <w:name w:val="heading 9"/>
    <w:basedOn w:val="Normal"/>
    <w:next w:val="Normal"/>
    <w:qFormat/>
    <w:pPr>
      <w:numPr>
        <w:ilvl w:val="8"/>
        <w:numId w:val="1"/>
      </w:num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qFormat/>
    <w:rPr>
      <w:rFonts w:ascii="MS Serif" w:hAnsi="MS Serif"/>
      <w:noProof/>
      <w:lang w:val="en-US"/>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Chapitre">
    <w:name w:val="Chapitre"/>
    <w:basedOn w:val="Normal"/>
    <w:rPr>
      <w:b/>
      <w:bCs/>
    </w:rPr>
  </w:style>
  <w:style w:type="paragraph" w:styleId="Corpsdetexte">
    <w:name w:val="Body Text"/>
    <w:basedOn w:val="Normal"/>
    <w:semiHidden/>
    <w:pPr>
      <w:tabs>
        <w:tab w:val="decimal" w:pos="851"/>
      </w:tabs>
      <w:spacing w:after="120"/>
      <w:ind w:left="907" w:right="-510" w:hanging="113"/>
    </w:pPr>
  </w:style>
  <w:style w:type="paragraph" w:styleId="Retraitcorpsdetexte">
    <w:name w:val="Body Text Indent"/>
    <w:basedOn w:val="Normal"/>
    <w:semiHidden/>
    <w:rPr>
      <w:sz w:val="16"/>
      <w:szCs w:val="16"/>
    </w:rPr>
  </w:style>
  <w:style w:type="paragraph" w:styleId="Corpsdetexte3">
    <w:name w:val="Body Text 3"/>
    <w:basedOn w:val="Normal"/>
    <w:semiHidden/>
    <w:rPr>
      <w:rFonts w:ascii="Arial" w:hAnsi="Arial" w:cs="Arial"/>
      <w:sz w:val="18"/>
      <w:szCs w:val="18"/>
    </w:rPr>
  </w:style>
  <w:style w:type="paragraph" w:styleId="Retraitcorpsdetexte2">
    <w:name w:val="Body Text Indent 2"/>
    <w:basedOn w:val="Normal"/>
    <w:semiHidden/>
    <w:pPr>
      <w:ind w:left="426"/>
      <w:jc w:val="both"/>
    </w:pPr>
    <w:rPr>
      <w:i/>
      <w:iCs/>
    </w:rPr>
  </w:style>
  <w:style w:type="paragraph" w:styleId="Retraitcorpsdetexte3">
    <w:name w:val="Body Text Indent 3"/>
    <w:basedOn w:val="Normal"/>
    <w:semiHidden/>
    <w:pPr>
      <w:ind w:left="426"/>
      <w:jc w:val="both"/>
    </w:pPr>
    <w:rPr>
      <w:i/>
      <w:iCs/>
    </w:rPr>
  </w:style>
  <w:style w:type="paragraph" w:styleId="Notedebasdepage">
    <w:name w:val="footnote text"/>
    <w:basedOn w:val="Normal"/>
    <w:link w:val="NotedebasdepageCar"/>
  </w:style>
  <w:style w:type="character" w:styleId="Appelnotedebasdep">
    <w:name w:val="footnote reference"/>
    <w:rPr>
      <w:vertAlign w:val="superscript"/>
    </w:rPr>
  </w:style>
  <w:style w:type="paragraph" w:styleId="Explorateurdedocuments">
    <w:name w:val="Document Map"/>
    <w:basedOn w:val="Normal"/>
    <w:semiHidden/>
    <w:pPr>
      <w:shd w:val="clear" w:color="auto" w:fill="000080"/>
    </w:pPr>
    <w:rPr>
      <w:rFonts w:ascii="Tahoma" w:hAnsi="Tahoma" w:cs="Tahoma"/>
    </w:rPr>
  </w:style>
  <w:style w:type="paragraph" w:styleId="Liste2">
    <w:name w:val="List 2"/>
    <w:basedOn w:val="Normal"/>
    <w:semiHidden/>
    <w:pPr>
      <w:ind w:left="566" w:hanging="283"/>
    </w:pPr>
  </w:style>
  <w:style w:type="paragraph" w:styleId="Listepuces">
    <w:name w:val="List Bullet"/>
    <w:basedOn w:val="Normal"/>
    <w:autoRedefine/>
    <w:semiHidden/>
    <w:pPr>
      <w:tabs>
        <w:tab w:val="num" w:pos="420"/>
      </w:tabs>
      <w:ind w:left="360" w:hanging="360"/>
    </w:pPr>
  </w:style>
  <w:style w:type="paragraph" w:styleId="Listepuces2">
    <w:name w:val="List Bullet 2"/>
    <w:basedOn w:val="Normal"/>
    <w:autoRedefine/>
    <w:semiHidden/>
    <w:pPr>
      <w:numPr>
        <w:numId w:val="7"/>
      </w:numPr>
      <w:tabs>
        <w:tab w:val="left" w:pos="567"/>
      </w:tabs>
      <w:ind w:right="510"/>
      <w:jc w:val="both"/>
      <w:outlineLvl w:val="8"/>
    </w:pPr>
  </w:style>
  <w:style w:type="paragraph" w:styleId="Listepuces3">
    <w:name w:val="List Bullet 3"/>
    <w:basedOn w:val="Normal"/>
    <w:autoRedefine/>
    <w:semiHidden/>
    <w:pPr>
      <w:numPr>
        <w:numId w:val="9"/>
      </w:numPr>
      <w:tabs>
        <w:tab w:val="decimal" w:pos="845"/>
        <w:tab w:val="decimal" w:pos="1128"/>
      </w:tabs>
    </w:pPr>
  </w:style>
  <w:style w:type="paragraph" w:styleId="Listecontinue2">
    <w:name w:val="List Continue 2"/>
    <w:basedOn w:val="Normal"/>
    <w:semiHidden/>
    <w:pPr>
      <w:spacing w:after="120"/>
      <w:ind w:left="566"/>
    </w:pPr>
  </w:style>
  <w:style w:type="paragraph" w:styleId="Adresseexpditeur">
    <w:name w:val="envelope return"/>
    <w:basedOn w:val="Normal"/>
    <w:semiHidden/>
    <w:rPr>
      <w:rFonts w:ascii="Arial" w:hAnsi="Arial" w:cs="Arial"/>
      <w:sz w:val="20"/>
      <w:szCs w:val="20"/>
    </w:rPr>
  </w:style>
  <w:style w:type="paragraph" w:customStyle="1" w:styleId="LignePo">
    <w:name w:val="Ligne Po"/>
    <w:basedOn w:val="Normal"/>
    <w:pPr>
      <w:ind w:left="4252"/>
    </w:pPr>
  </w:style>
  <w:style w:type="paragraph" w:styleId="Listepuces4">
    <w:name w:val="List Bullet 4"/>
    <w:basedOn w:val="Normal"/>
    <w:autoRedefine/>
    <w:semiHidden/>
    <w:pPr>
      <w:numPr>
        <w:numId w:val="5"/>
      </w:numPr>
    </w:pPr>
  </w:style>
  <w:style w:type="paragraph" w:styleId="Listepuces5">
    <w:name w:val="List Bullet 5"/>
    <w:basedOn w:val="Normal"/>
    <w:autoRedefine/>
    <w:semiHidden/>
    <w:pPr>
      <w:tabs>
        <w:tab w:val="num" w:pos="0"/>
      </w:tabs>
      <w:ind w:left="283" w:hanging="283"/>
    </w:p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customStyle="1" w:styleId="Style1">
    <w:name w:val="Style1"/>
    <w:basedOn w:val="Texte"/>
    <w:autoRedefine/>
    <w:pPr>
      <w:spacing w:before="120"/>
      <w:jc w:val="both"/>
      <w:outlineLvl w:val="0"/>
    </w:pPr>
    <w:rPr>
      <w:rFonts w:ascii="Times New Roman" w:hAnsi="Times New Roman"/>
      <w:smallCaps/>
      <w:noProof w:val="0"/>
      <w:sz w:val="18"/>
      <w:szCs w:val="18"/>
      <w:lang w:val="fr-FR"/>
    </w:rPr>
  </w:style>
  <w:style w:type="paragraph" w:customStyle="1" w:styleId="Style2">
    <w:name w:val="Style2"/>
    <w:basedOn w:val="Normal"/>
    <w:autoRedefine/>
    <w:pPr>
      <w:spacing w:before="120"/>
      <w:ind w:left="510" w:right="510"/>
    </w:pPr>
  </w:style>
  <w:style w:type="paragraph" w:customStyle="1" w:styleId="Normaltxtdosped">
    <w:name w:val="Normal.txtdosped"/>
    <w:pPr>
      <w:autoSpaceDE w:val="0"/>
      <w:autoSpaceDN w:val="0"/>
    </w:pPr>
    <w:rPr>
      <w:lang w:val="fr-FR" w:eastAsia="fr-FR"/>
    </w:rPr>
  </w:style>
  <w:style w:type="paragraph" w:customStyle="1" w:styleId="dbut1">
    <w:name w:val="début1"/>
    <w:basedOn w:val="Normal"/>
    <w:autoRedefine/>
    <w:pPr>
      <w:spacing w:before="120" w:after="120"/>
      <w:ind w:left="851"/>
      <w:jc w:val="both"/>
    </w:pPr>
  </w:style>
  <w:style w:type="paragraph" w:customStyle="1" w:styleId="PU1">
    <w:name w:val="PU1"/>
    <w:basedOn w:val="Normal"/>
    <w:autoRedefine/>
    <w:pPr>
      <w:numPr>
        <w:numId w:val="8"/>
      </w:numPr>
      <w:tabs>
        <w:tab w:val="clear" w:pos="1211"/>
        <w:tab w:val="num" w:pos="1134"/>
      </w:tabs>
      <w:jc w:val="both"/>
    </w:pPr>
  </w:style>
  <w:style w:type="paragraph" w:customStyle="1" w:styleId="contex">
    <w:name w:val="contex"/>
    <w:basedOn w:val="dbut1"/>
    <w:autoRedefine/>
    <w:rPr>
      <w:i/>
      <w:iCs/>
    </w:rPr>
  </w:style>
  <w:style w:type="paragraph" w:customStyle="1" w:styleId="PUC2">
    <w:name w:val="PUC2"/>
    <w:basedOn w:val="Normal"/>
    <w:pPr>
      <w:numPr>
        <w:numId w:val="10"/>
      </w:numPr>
    </w:pPr>
  </w:style>
  <w:style w:type="paragraph" w:customStyle="1" w:styleId="cours">
    <w:name w:val="cours"/>
    <w:basedOn w:val="Normal"/>
    <w:autoRedefine/>
    <w:pPr>
      <w:ind w:left="567"/>
      <w:jc w:val="both"/>
    </w:pPr>
    <w:rPr>
      <w:b/>
      <w:bCs/>
      <w:u w:val="single"/>
    </w:rPr>
  </w:style>
  <w:style w:type="paragraph" w:customStyle="1" w:styleId="PUC3">
    <w:name w:val="PUC3"/>
    <w:basedOn w:val="Normal"/>
    <w:autoRedefine/>
    <w:pPr>
      <w:numPr>
        <w:numId w:val="6"/>
      </w:numPr>
      <w:tabs>
        <w:tab w:val="clear" w:pos="1494"/>
        <w:tab w:val="decimal" w:pos="1701"/>
      </w:tabs>
      <w:ind w:left="1701" w:hanging="283"/>
      <w:jc w:val="both"/>
    </w:pPr>
  </w:style>
  <w:style w:type="paragraph" w:customStyle="1" w:styleId="rubriq">
    <w:name w:val="rubriq"/>
    <w:basedOn w:val="dbut1"/>
    <w:next w:val="dbut1"/>
    <w:autoRedefine/>
    <w:pPr>
      <w:numPr>
        <w:numId w:val="3"/>
      </w:numPr>
    </w:pPr>
    <w:rPr>
      <w:b/>
      <w:bCs/>
    </w:rPr>
  </w:style>
  <w:style w:type="paragraph" w:customStyle="1" w:styleId="tableauc">
    <w:name w:val="tableauc"/>
    <w:basedOn w:val="Normal"/>
    <w:autoRedefine/>
    <w:pPr>
      <w:jc w:val="center"/>
    </w:pPr>
    <w:rPr>
      <w:b/>
      <w:bCs/>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link w:val="Corpsdetexte2"/>
    <w:uiPriority w:val="99"/>
    <w:semiHidden/>
    <w:rPr>
      <w:sz w:val="22"/>
      <w:szCs w:val="22"/>
      <w:lang w:val="fr-FR" w:eastAsia="fr-FR"/>
    </w:rPr>
  </w:style>
  <w:style w:type="character" w:customStyle="1" w:styleId="PieddepageCar">
    <w:name w:val="Pied de page Car"/>
    <w:link w:val="Pieddepage"/>
    <w:uiPriority w:val="99"/>
    <w:rPr>
      <w:sz w:val="22"/>
      <w:szCs w:val="22"/>
      <w:lang w:val="fr-FR" w:eastAsia="fr-FR"/>
    </w:rPr>
  </w:style>
  <w:style w:type="character" w:styleId="Lienhypertexte">
    <w:name w:val="Hyperlink"/>
    <w:rPr>
      <w:color w:val="0000FF"/>
      <w:u w:val="single"/>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link w:val="Notedebasdepage"/>
    <w:qFormat/>
    <w:rPr>
      <w:sz w:val="22"/>
      <w:szCs w:val="22"/>
      <w:lang w:val="fr-FR" w:eastAsia="fr-FR"/>
    </w:rPr>
  </w:style>
  <w:style w:type="character" w:customStyle="1" w:styleId="style251">
    <w:name w:val="style251"/>
    <w:rPr>
      <w:color w:val="003366"/>
      <w:sz w:val="24"/>
      <w:szCs w:val="24"/>
    </w:rPr>
  </w:style>
  <w:style w:type="character" w:customStyle="1" w:styleId="style261">
    <w:name w:val="style261"/>
    <w:rPr>
      <w:sz w:val="21"/>
      <w:szCs w:val="21"/>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CommentaireCar">
    <w:name w:val="Commentaire Car"/>
    <w:link w:val="Commentaire"/>
    <w:semiHidden/>
    <w:rPr>
      <w:lang w:val="fr-FR" w:eastAsia="fr-FR"/>
    </w:rPr>
  </w:style>
  <w:style w:type="character" w:customStyle="1" w:styleId="ObjetducommentaireCar">
    <w:name w:val="Objet du commentaire Car"/>
    <w:basedOn w:val="CommentaireCar"/>
    <w:link w:val="Objetducommentaire"/>
    <w:rPr>
      <w:lang w:val="fr-FR" w:eastAsia="fr-FR"/>
    </w:rPr>
  </w:style>
  <w:style w:type="character" w:customStyle="1" w:styleId="Policepardfaut1">
    <w:name w:val="Police par défaut1"/>
    <w:qFormat/>
  </w:style>
  <w:style w:type="character" w:customStyle="1" w:styleId="Lienhypertexte1">
    <w:name w:val="Lien hypertexte1"/>
    <w:qFormat/>
  </w:style>
  <w:style w:type="paragraph" w:customStyle="1" w:styleId="Grillemoyenne1-Accent21">
    <w:name w:val="Grille moyenne 1 - Accent 21"/>
    <w:basedOn w:val="Normal"/>
    <w:uiPriority w:val="34"/>
    <w:qFormat/>
    <w:pPr>
      <w:autoSpaceDE/>
      <w:autoSpaceDN/>
      <w:ind w:left="720"/>
      <w:contextualSpacing/>
    </w:pPr>
    <w:rPr>
      <w:sz w:val="20"/>
      <w:szCs w:val="20"/>
      <w:lang w:val="en-GB" w:eastAsia="en-GB"/>
    </w:rPr>
  </w:style>
  <w:style w:type="character" w:customStyle="1" w:styleId="Titre1Car">
    <w:name w:val="Titre 1 Car"/>
    <w:link w:val="Titre1"/>
    <w:rPr>
      <w:b/>
      <w:bCs/>
      <w:sz w:val="22"/>
      <w:szCs w:val="22"/>
      <w:lang w:val="fr-FR" w:eastAsia="fr-FR"/>
    </w:rPr>
  </w:style>
  <w:style w:type="paragraph" w:styleId="Titre">
    <w:name w:val="Title"/>
    <w:basedOn w:val="Normal"/>
    <w:link w:val="TitreCar"/>
    <w:qFormat/>
    <w:pPr>
      <w:autoSpaceDE/>
      <w:autoSpaceDN/>
      <w:spacing w:before="240" w:after="60"/>
      <w:jc w:val="center"/>
      <w:outlineLvl w:val="0"/>
    </w:pPr>
    <w:rPr>
      <w:rFonts w:ascii="Arial" w:hAnsi="Arial"/>
      <w:b/>
      <w:kern w:val="28"/>
      <w:sz w:val="32"/>
      <w:szCs w:val="32"/>
      <w:lang w:val="en-GB" w:eastAsia="en-US"/>
    </w:rPr>
  </w:style>
  <w:style w:type="character" w:customStyle="1" w:styleId="TitreCar">
    <w:name w:val="Titre Car"/>
    <w:link w:val="Titre"/>
    <w:rPr>
      <w:rFonts w:ascii="Arial" w:hAnsi="Arial" w:cs="Arial"/>
      <w:b/>
      <w:kern w:val="28"/>
      <w:sz w:val="32"/>
      <w:szCs w:val="32"/>
      <w:lang w:val="en-GB" w:eastAsia="en-US"/>
    </w:rPr>
  </w:style>
  <w:style w:type="paragraph" w:customStyle="1" w:styleId="Normal2">
    <w:name w:val="Normal2"/>
    <w:basedOn w:val="Normal"/>
    <w:pPr>
      <w:widowControl w:val="0"/>
      <w:suppressAutoHyphens/>
      <w:autoSpaceDE/>
      <w:autoSpaceDN/>
      <w:spacing w:before="120" w:line="360" w:lineRule="auto"/>
      <w:ind w:left="284" w:right="284"/>
    </w:pPr>
    <w:rPr>
      <w:rFonts w:ascii="Tahoma" w:eastAsia="Cambria" w:hAnsi="Tahoma" w:cs="Tahoma"/>
      <w:lang w:val="fr-BE" w:eastAsia="fr-BE"/>
    </w:rPr>
  </w:style>
  <w:style w:type="paragraph" w:customStyle="1" w:styleId="Default">
    <w:name w:val="Default"/>
    <w:pPr>
      <w:autoSpaceDE w:val="0"/>
      <w:autoSpaceDN w:val="0"/>
      <w:adjustRightInd w:val="0"/>
    </w:pPr>
    <w:rPr>
      <w:rFonts w:ascii="Calibri" w:hAnsi="Calibri" w:cs="Calibri"/>
      <w:color w:val="000000"/>
      <w:sz w:val="24"/>
      <w:szCs w:val="24"/>
    </w:rPr>
  </w:style>
  <w:style w:type="paragraph" w:customStyle="1" w:styleId="Listemoyenne2-Accent21">
    <w:name w:val="Liste moyenne 2 - Accent 21"/>
    <w:hidden/>
    <w:uiPriority w:val="71"/>
    <w:rPr>
      <w:sz w:val="22"/>
      <w:szCs w:val="22"/>
      <w:lang w:val="fr-FR" w:eastAsia="fr-FR"/>
    </w:rPr>
  </w:style>
  <w:style w:type="paragraph" w:customStyle="1" w:styleId="Listecouleur-Accent11">
    <w:name w:val="Liste couleur - Accent 11"/>
    <w:basedOn w:val="Normal"/>
    <w:uiPriority w:val="34"/>
    <w:qFormat/>
    <w:pPr>
      <w:autoSpaceDE/>
      <w:autoSpaceDN/>
      <w:ind w:left="720"/>
      <w:contextualSpacing/>
    </w:pPr>
    <w:rPr>
      <w:sz w:val="24"/>
      <w:szCs w:val="24"/>
    </w:rPr>
  </w:style>
  <w:style w:type="paragraph" w:customStyle="1" w:styleId="Contenudetableau">
    <w:name w:val="Contenu de tableau"/>
    <w:basedOn w:val="Normal"/>
    <w:uiPriority w:val="99"/>
    <w:pPr>
      <w:widowControl w:val="0"/>
      <w:suppressLineNumbers/>
      <w:suppressAutoHyphens/>
      <w:autoSpaceDE/>
      <w:autoSpaceDN/>
    </w:pPr>
    <w:rPr>
      <w:rFonts w:eastAsia="Calibri"/>
      <w:sz w:val="24"/>
      <w:szCs w:val="24"/>
      <w:lang w:val="fr-BE" w:eastAsia="ar-SA"/>
    </w:rPr>
  </w:style>
  <w:style w:type="paragraph" w:styleId="Rvision">
    <w:name w:val="Revision"/>
    <w:hidden/>
    <w:uiPriority w:val="99"/>
    <w:semiHidden/>
    <w:rPr>
      <w:sz w:val="22"/>
      <w:szCs w:val="22"/>
      <w:lang w:val="fr-FR" w:eastAsia="fr-FR"/>
    </w:rPr>
  </w:style>
  <w:style w:type="paragraph" w:customStyle="1" w:styleId="2">
    <w:name w:val="2"/>
    <w:basedOn w:val="Normal"/>
    <w:pPr>
      <w:autoSpaceDE/>
      <w:autoSpaceDN/>
      <w:ind w:left="709"/>
    </w:pPr>
    <w:rPr>
      <w:rFonts w:ascii="Courier New" w:hAnsi="Courier New"/>
      <w:szCs w:val="20"/>
    </w:rPr>
  </w:style>
  <w:style w:type="paragraph" w:styleId="Paragraphedeliste">
    <w:name w:val="List Paragraph"/>
    <w:basedOn w:val="Normal"/>
    <w:uiPriority w:val="34"/>
    <w:qFormat/>
    <w:pPr>
      <w:autoSpaceDE/>
      <w:autoSpaceDN/>
      <w:spacing w:after="200" w:line="276" w:lineRule="auto"/>
      <w:ind w:left="720"/>
      <w:contextualSpacing/>
    </w:pPr>
    <w:rPr>
      <w:rFonts w:ascii="Calibri" w:eastAsia="Calibri" w:hAnsi="Calibri"/>
      <w:lang w:eastAsia="en-US"/>
    </w:rPr>
  </w:style>
  <w:style w:type="paragraph" w:styleId="Sansinterligne">
    <w:name w:val="No Spacing"/>
    <w:uiPriority w:val="1"/>
    <w:qFormat/>
    <w:rPr>
      <w:rFonts w:ascii="Calibri" w:eastAsia="Calibri" w:hAnsi="Calibri"/>
      <w:sz w:val="22"/>
      <w:szCs w:val="22"/>
      <w:lang w:val="fr-FR" w:eastAsia="en-US"/>
    </w:rPr>
  </w:style>
  <w:style w:type="character" w:customStyle="1" w:styleId="En-tteCar">
    <w:name w:val="En-tête Car"/>
    <w:link w:val="En-tte"/>
    <w:rPr>
      <w:sz w:val="22"/>
      <w:szCs w:val="22"/>
      <w:lang w:val="fr-FR" w:eastAsia="fr-FR"/>
    </w:rPr>
  </w:style>
  <w:style w:type="paragraph" w:styleId="TM1">
    <w:name w:val="toc 1"/>
    <w:basedOn w:val="Normal"/>
    <w:autoRedefine/>
    <w:semiHidden/>
    <w:pPr>
      <w:tabs>
        <w:tab w:val="right" w:pos="3600"/>
      </w:tabs>
      <w:autoSpaceDE/>
      <w:autoSpaceDN/>
      <w:spacing w:line="320" w:lineRule="atLeast"/>
      <w:ind w:left="318"/>
    </w:pPr>
    <w:rPr>
      <w:b/>
      <w:lang w:eastAsia="en-US"/>
    </w:rPr>
  </w:style>
  <w:style w:type="paragraph" w:styleId="TM2">
    <w:name w:val="toc 2"/>
    <w:basedOn w:val="TM1"/>
    <w:autoRedefine/>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581073">
      <w:bodyDiv w:val="1"/>
      <w:marLeft w:val="0"/>
      <w:marRight w:val="0"/>
      <w:marTop w:val="0"/>
      <w:marBottom w:val="0"/>
      <w:divBdr>
        <w:top w:val="none" w:sz="0" w:space="0" w:color="auto"/>
        <w:left w:val="none" w:sz="0" w:space="0" w:color="auto"/>
        <w:bottom w:val="none" w:sz="0" w:space="0" w:color="auto"/>
        <w:right w:val="none" w:sz="0" w:space="0" w:color="auto"/>
      </w:divBdr>
    </w:div>
    <w:div w:id="154332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146252-0E02-4479-B807-78E1CDAE4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5760</Words>
  <Characters>31685</Characters>
  <Application>Microsoft Office Word</Application>
  <DocSecurity>0</DocSecurity>
  <Lines>264</Lines>
  <Paragraphs>74</Paragraphs>
  <ScaleCrop>false</ScaleCrop>
  <HeadingPairs>
    <vt:vector size="2" baseType="variant">
      <vt:variant>
        <vt:lpstr>Titre</vt:lpstr>
      </vt:variant>
      <vt:variant>
        <vt:i4>1</vt:i4>
      </vt:variant>
    </vt:vector>
  </HeadingPairs>
  <TitlesOfParts>
    <vt:vector size="1" baseType="lpstr">
      <vt:lpstr>d8ter -GRADUAT INFORMATIQ</vt:lpstr>
    </vt:vector>
  </TitlesOfParts>
  <Company>Province De Hainaut</Company>
  <LinksUpToDate>false</LinksUpToDate>
  <CharactersWithSpaces>37371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d8ter -GRADUAT INFORMATIQ</dc:title>
  <dc:creator>Nicole LOGNARD</dc:creator>
  <cp:lastModifiedBy>LEEGTE Pascale</cp:lastModifiedBy>
  <cp:revision>2</cp:revision>
  <cp:lastPrinted>2018-12-05T09:59:00Z</cp:lastPrinted>
  <dcterms:created xsi:type="dcterms:W3CDTF">2018-12-14T16:38:00Z</dcterms:created>
  <dcterms:modified xsi:type="dcterms:W3CDTF">2018-12-14T16:38:00Z</dcterms:modified>
</cp:coreProperties>
</file>