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noProof w:val="0"/>
          <w:sz w:val="22"/>
          <w:szCs w:val="22"/>
        </w:rPr>
      </w:pPr>
      <w:r>
        <w:rPr>
          <w:rFonts w:ascii="Times New Roman" w:hAnsi="Times New Roman"/>
          <w:b/>
          <w:noProof w:val="0"/>
          <w:sz w:val="22"/>
          <w:szCs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szCs w:val="22"/>
          </w:rPr>
          <w:t>LA COMMUNAUTE FRANCAISE</w:t>
        </w:r>
      </w:smartTag>
    </w:p>
    <w:p>
      <w:pPr>
        <w:pStyle w:val="Texte"/>
        <w:jc w:val="center"/>
        <w:rPr>
          <w:rFonts w:ascii="Times New Roman" w:hAnsi="Times New Roman"/>
          <w:b/>
          <w:noProof w:val="0"/>
          <w:sz w:val="22"/>
          <w:szCs w:val="22"/>
        </w:rPr>
      </w:pPr>
    </w:p>
    <w:p>
      <w:pPr>
        <w:pStyle w:val="Texte"/>
        <w:ind w:right="-4"/>
        <w:jc w:val="center"/>
        <w:rPr>
          <w:rFonts w:ascii="Times New Roman" w:hAnsi="Times New Roman"/>
          <w:b/>
          <w:noProof w:val="0"/>
        </w:rPr>
      </w:pPr>
      <w:r>
        <w:rPr>
          <w:rFonts w:ascii="Times New Roman" w:hAnsi="Times New Roman"/>
          <w:b/>
          <w:noProof w:val="0"/>
        </w:rPr>
        <w:t>ADMINISTRATION GENERALE DE L’ENSEIGNEMENT</w:t>
      </w:r>
    </w:p>
    <w:p>
      <w:pPr>
        <w:pStyle w:val="Texte"/>
        <w:jc w:val="center"/>
        <w:rPr>
          <w:rFonts w:ascii="Times New Roman" w:hAnsi="Times New Roman"/>
          <w:noProof w:val="0"/>
          <w:sz w:val="22"/>
          <w:szCs w:val="22"/>
        </w:rPr>
      </w:pPr>
    </w:p>
    <w:p>
      <w:pPr>
        <w:pStyle w:val="Texte"/>
        <w:jc w:val="center"/>
        <w:rPr>
          <w:rFonts w:ascii="Times New Roman" w:hAnsi="Times New Roman"/>
          <w:b/>
          <w:noProof w:val="0"/>
          <w:sz w:val="22"/>
          <w:szCs w:val="22"/>
        </w:rPr>
      </w:pPr>
      <w:r>
        <w:rPr>
          <w:rFonts w:ascii="Times New Roman" w:hAnsi="Times New Roman"/>
          <w:b/>
          <w:noProof w:val="0"/>
          <w:sz w:val="22"/>
          <w:szCs w:val="22"/>
        </w:rPr>
        <w:t xml:space="preserve">ENSEIGNEMENT DE PROMOTION SOCIALE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Texte"/>
        <w:tabs>
          <w:tab w:val="left" w:pos="9919"/>
        </w:tabs>
        <w:ind w:left="2269" w:right="2602"/>
        <w:jc w:val="center"/>
        <w:rPr>
          <w:rFonts w:ascii="Times New Roman" w:hAnsi="Times New Roman"/>
          <w:b/>
          <w:noProof w:val="0"/>
          <w:sz w:val="28"/>
        </w:rPr>
      </w:pPr>
      <w:r>
        <w:rPr>
          <w:rFonts w:ascii="Times New Roman" w:hAnsi="Times New Roman"/>
          <w:b/>
          <w:noProof w:val="0"/>
          <w:sz w:val="28"/>
        </w:rPr>
        <w:t>DOSSIER PEDAGOGIQUE</w:t>
      </w:r>
    </w:p>
    <w:p>
      <w:pPr>
        <w:jc w:val="center"/>
      </w:pPr>
    </w:p>
    <w:p>
      <w:pPr>
        <w:jc w:val="center"/>
      </w:pPr>
    </w:p>
    <w:p>
      <w:pPr>
        <w:jc w:val="center"/>
      </w:pPr>
    </w:p>
    <w:p>
      <w:pPr>
        <w:pStyle w:val="Titre4"/>
        <w:rPr>
          <w:sz w:val="24"/>
          <w:szCs w:val="24"/>
        </w:rPr>
      </w:pPr>
      <w:r>
        <w:rPr>
          <w:sz w:val="24"/>
          <w:szCs w:val="24"/>
        </w:rPr>
        <w:t>UNITE D’ENSEIGNEMENT</w:t>
      </w:r>
    </w:p>
    <w:p>
      <w:pPr>
        <w:jc w:val="center"/>
      </w:pPr>
    </w:p>
    <w:p>
      <w:pPr>
        <w:jc w:val="center"/>
      </w:pPr>
      <w:r>
        <w:rPr>
          <w:b/>
          <w:caps/>
          <w:sz w:val="32"/>
        </w:rPr>
        <w:t>AGENT DE GARDIENNAGE : AXE TECHNOLOgiQUE</w:t>
      </w:r>
    </w:p>
    <w:p>
      <w:pPr>
        <w:jc w:val="center"/>
      </w:pPr>
    </w:p>
    <w:p>
      <w:pPr>
        <w:jc w:val="center"/>
      </w:pPr>
      <w:r>
        <w:rPr>
          <w:b/>
          <w:sz w:val="22"/>
        </w:rPr>
        <w:t xml:space="preserve">ENSEIGNEMENT </w:t>
      </w:r>
      <w:r>
        <w:rPr>
          <w:b/>
          <w:caps/>
          <w:sz w:val="22"/>
        </w:rPr>
        <w:t>secondaire SUPERIEUR de transition</w:t>
      </w: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Borders>
              <w:top w:val="single" w:sz="6" w:space="0" w:color="auto"/>
            </w:tcBorders>
          </w:tcPr>
          <w:p>
            <w:pPr>
              <w:pStyle w:val="Texte"/>
              <w:jc w:val="center"/>
              <w:rPr>
                <w:rFonts w:ascii="Times New Roman" w:hAnsi="Times New Roman"/>
                <w:b/>
                <w:noProof w:val="0"/>
                <w:sz w:val="22"/>
                <w:lang w:val="nl-NL"/>
              </w:rPr>
            </w:pPr>
            <w:r>
              <w:rPr>
                <w:rFonts w:ascii="Times New Roman" w:hAnsi="Times New Roman"/>
                <w:b/>
                <w:noProof w:val="0"/>
                <w:sz w:val="22"/>
                <w:lang w:val="nl-NL"/>
              </w:rPr>
              <w:t>CODE :  850007U21D2</w:t>
            </w:r>
          </w:p>
        </w:tc>
      </w:tr>
      <w:tr>
        <w:tc>
          <w:tcPr>
            <w:tcW w:w="5529" w:type="dxa"/>
          </w:tcPr>
          <w:p>
            <w:pPr>
              <w:pStyle w:val="Texte"/>
              <w:jc w:val="center"/>
              <w:rPr>
                <w:rFonts w:ascii="Times New Roman" w:hAnsi="Times New Roman"/>
                <w:b/>
                <w:noProof w:val="0"/>
                <w:sz w:val="22"/>
              </w:rPr>
            </w:pPr>
            <w:r>
              <w:rPr>
                <w:rFonts w:ascii="Times New Roman" w:hAnsi="Times New Roman"/>
                <w:b/>
                <w:noProof w:val="0"/>
                <w:sz w:val="22"/>
              </w:rPr>
              <w:t>CODE DU DOMAINE DE FORMATION : 801</w:t>
            </w:r>
          </w:p>
        </w:tc>
      </w:tr>
      <w:tr>
        <w:tc>
          <w:tcPr>
            <w:tcW w:w="5529" w:type="dxa"/>
            <w:tcBorders>
              <w:bottom w:val="single" w:sz="6" w:space="0" w:color="auto"/>
            </w:tcBorders>
          </w:tcPr>
          <w:p>
            <w:pPr>
              <w:pStyle w:val="Texte"/>
              <w:jc w:val="center"/>
              <w:rPr>
                <w:rFonts w:ascii="Times New Roman" w:hAnsi="Times New Roman"/>
                <w:noProof w:val="0"/>
                <w:sz w:val="22"/>
              </w:rPr>
            </w:pPr>
            <w:r>
              <w:rPr>
                <w:rFonts w:ascii="Times New Roman" w:hAnsi="Times New Roman"/>
                <w:b/>
                <w:noProof w:val="0"/>
                <w:sz w:val="22"/>
              </w:rPr>
              <w:t>DOCUMENT DE REFERENCE INTER-RESEAUX</w:t>
            </w:r>
          </w:p>
        </w:tc>
      </w:tr>
    </w:tbl>
    <w:p>
      <w:pPr>
        <w:jc w:val="center"/>
      </w:pPr>
    </w:p>
    <w:p>
      <w:pPr>
        <w:jc w:val="center"/>
      </w:pPr>
    </w:p>
    <w:p>
      <w:pPr>
        <w:jc w:val="center"/>
      </w:pPr>
    </w:p>
    <w:p>
      <w:pPr>
        <w:jc w:val="center"/>
      </w:pPr>
    </w:p>
    <w:p>
      <w:pPr>
        <w:jc w:val="center"/>
      </w:pPr>
    </w:p>
    <w:p>
      <w:pPr>
        <w:jc w:val="center"/>
        <w:rPr>
          <w:b/>
        </w:rPr>
      </w:pPr>
      <w:r>
        <w:rPr>
          <w:b/>
        </w:rPr>
        <w:t>Approbation du Gouvernement de la Communauté française du 18 juin 2020</w:t>
      </w:r>
      <w:bookmarkStart w:id="0" w:name="_GoBack"/>
      <w:bookmarkEnd w:id="0"/>
      <w:r>
        <w:rPr>
          <w:b/>
        </w:rPr>
        <w:t>,</w:t>
      </w:r>
    </w:p>
    <w:p>
      <w:pPr>
        <w:jc w:val="center"/>
        <w:rPr>
          <w:b/>
        </w:rPr>
      </w:pPr>
      <w:r>
        <w:rPr>
          <w:b/>
        </w:rPr>
        <w:t>sur avis conforme du Conseil général</w:t>
      </w:r>
    </w:p>
    <w:p>
      <w:pPr>
        <w:jc w:val="cente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520"/>
      </w:tblGrid>
      <w:tr>
        <w:trPr>
          <w:trHeight w:val="1822"/>
        </w:trPr>
        <w:tc>
          <w:tcPr>
            <w:tcW w:w="9520" w:type="dxa"/>
            <w:tcBorders>
              <w:top w:val="single" w:sz="6" w:space="0" w:color="auto"/>
              <w:bottom w:val="single" w:sz="30" w:space="0" w:color="auto"/>
            </w:tcBorders>
          </w:tcPr>
          <w:p>
            <w:pPr>
              <w:jc w:val="center"/>
              <w:rPr>
                <w:b/>
              </w:rPr>
            </w:pPr>
            <w:r>
              <w:lastRenderedPageBreak/>
              <w:br w:type="page"/>
            </w:r>
          </w:p>
          <w:p>
            <w:pPr>
              <w:jc w:val="center"/>
              <w:rPr>
                <w:sz w:val="28"/>
                <w:szCs w:val="28"/>
              </w:rPr>
            </w:pPr>
            <w:r>
              <w:rPr>
                <w:b/>
                <w:caps/>
                <w:sz w:val="28"/>
                <w:szCs w:val="28"/>
              </w:rPr>
              <w:t>AGENT DE GARDIENNAGE : AXE TechnologiQUe</w:t>
            </w:r>
          </w:p>
          <w:p>
            <w:pPr>
              <w:jc w:val="center"/>
            </w:pPr>
          </w:p>
          <w:p>
            <w:pPr>
              <w:jc w:val="center"/>
              <w:rPr>
                <w:b/>
                <w:sz w:val="28"/>
              </w:rPr>
            </w:pPr>
          </w:p>
          <w:p>
            <w:pPr>
              <w:pStyle w:val="Titre4"/>
              <w:rPr>
                <w:caps/>
                <w:sz w:val="20"/>
              </w:rPr>
            </w:pPr>
            <w:r>
              <w:rPr>
                <w:caps/>
                <w:sz w:val="20"/>
              </w:rPr>
              <w:t>ENSEIGNEMENT SECONDAIRE superieur de tRANSITION</w:t>
            </w:r>
          </w:p>
          <w:p>
            <w:pPr>
              <w:jc w:val="center"/>
              <w:rPr>
                <w:b/>
              </w:rPr>
            </w:pPr>
          </w:p>
        </w:tc>
      </w:tr>
    </w:tbl>
    <w:p>
      <w:pPr>
        <w:jc w:val="both"/>
        <w:rPr>
          <w:b/>
          <w:sz w:val="22"/>
          <w:szCs w:val="22"/>
        </w:rPr>
      </w:pPr>
    </w:p>
    <w:p>
      <w:pPr>
        <w:jc w:val="both"/>
        <w:rPr>
          <w:b/>
          <w:sz w:val="22"/>
          <w:szCs w:val="22"/>
        </w:rPr>
      </w:pPr>
    </w:p>
    <w:p>
      <w:pPr>
        <w:jc w:val="both"/>
        <w:rPr>
          <w:b/>
          <w:sz w:val="22"/>
          <w:szCs w:val="22"/>
        </w:rPr>
      </w:pPr>
    </w:p>
    <w:p>
      <w:pPr>
        <w:ind w:left="435" w:hanging="435"/>
        <w:jc w:val="both"/>
        <w:rPr>
          <w:b/>
          <w:sz w:val="22"/>
          <w:szCs w:val="22"/>
        </w:rPr>
      </w:pPr>
      <w:r>
        <w:rPr>
          <w:b/>
          <w:sz w:val="22"/>
          <w:szCs w:val="22"/>
        </w:rPr>
        <w:t>1.</w:t>
      </w:r>
      <w:r>
        <w:rPr>
          <w:b/>
          <w:sz w:val="22"/>
          <w:szCs w:val="22"/>
        </w:rPr>
        <w:tab/>
        <w:t>FINALITES DE L’UNITE D’ENSEIGNEMENT</w:t>
      </w:r>
    </w:p>
    <w:p>
      <w:pPr>
        <w:ind w:left="435" w:hanging="435"/>
        <w:jc w:val="both"/>
        <w:rPr>
          <w:b/>
          <w:sz w:val="22"/>
          <w:szCs w:val="22"/>
        </w:rPr>
      </w:pPr>
    </w:p>
    <w:p>
      <w:pPr>
        <w:ind w:left="435" w:hanging="435"/>
        <w:jc w:val="both"/>
        <w:rPr>
          <w:b/>
          <w:sz w:val="22"/>
          <w:szCs w:val="22"/>
        </w:rPr>
      </w:pPr>
    </w:p>
    <w:p>
      <w:pPr>
        <w:spacing w:before="120"/>
        <w:ind w:left="284" w:firstLine="142"/>
        <w:jc w:val="both"/>
        <w:rPr>
          <w:sz w:val="22"/>
          <w:szCs w:val="22"/>
        </w:rPr>
      </w:pPr>
      <w:r>
        <w:rPr>
          <w:b/>
          <w:sz w:val="22"/>
          <w:szCs w:val="22"/>
        </w:rPr>
        <w:t>1.1. Finalités générales</w:t>
      </w:r>
      <w:r>
        <w:rPr>
          <w:sz w:val="22"/>
          <w:szCs w:val="22"/>
        </w:rPr>
        <w:t xml:space="preserve"> </w:t>
      </w:r>
    </w:p>
    <w:p>
      <w:pPr>
        <w:spacing w:before="120"/>
        <w:ind w:left="284" w:firstLine="142"/>
        <w:jc w:val="both"/>
        <w:rPr>
          <w:sz w:val="22"/>
          <w:szCs w:val="22"/>
        </w:rPr>
      </w:pPr>
    </w:p>
    <w:p>
      <w:pPr>
        <w:spacing w:before="120"/>
        <w:ind w:left="851"/>
        <w:jc w:val="both"/>
        <w:rPr>
          <w:sz w:val="22"/>
          <w:szCs w:val="22"/>
        </w:rPr>
      </w:pPr>
      <w:r>
        <w:rPr>
          <w:sz w:val="22"/>
          <w:szCs w:val="22"/>
        </w:rPr>
        <w:t xml:space="preserve">Conformément à l'article 7 du décret de </w:t>
      </w:r>
      <w:smartTag w:uri="urn:schemas-microsoft-com:office:smarttags" w:element="PersonName">
        <w:smartTagPr>
          <w:attr w:name="ProductID" w:val="la Communaut￩"/>
        </w:smartTagPr>
        <w:r>
          <w:rPr>
            <w:sz w:val="22"/>
            <w:szCs w:val="22"/>
          </w:rPr>
          <w:t>la Communauté</w:t>
        </w:r>
      </w:smartTag>
      <w:r>
        <w:rPr>
          <w:sz w:val="22"/>
          <w:szCs w:val="22"/>
        </w:rPr>
        <w:t xml:space="preserve"> française du </w:t>
      </w:r>
      <w:smartTag w:uri="urn:schemas-microsoft-com:office:smarttags" w:element="date">
        <w:smartTagPr>
          <w:attr w:name="ls" w:val="trans"/>
          <w:attr w:name="Month" w:val="4"/>
          <w:attr w:name="Day" w:val="16"/>
          <w:attr w:name="Year" w:val="1991"/>
        </w:smartTagPr>
        <w:r>
          <w:rPr>
            <w:sz w:val="22"/>
            <w:szCs w:val="22"/>
          </w:rPr>
          <w:t>16 avril 1991</w:t>
        </w:r>
      </w:smartTag>
      <w:r>
        <w:rPr>
          <w:sz w:val="22"/>
          <w:szCs w:val="22"/>
        </w:rPr>
        <w:t xml:space="preserve"> organisant l'enseignement de promotion sociale, cette unité d’enseignement doit :</w:t>
      </w:r>
    </w:p>
    <w:p>
      <w:pPr>
        <w:numPr>
          <w:ilvl w:val="0"/>
          <w:numId w:val="2"/>
        </w:numPr>
        <w:tabs>
          <w:tab w:val="clear" w:pos="0"/>
          <w:tab w:val="num" w:pos="1276"/>
        </w:tabs>
        <w:spacing w:before="120"/>
        <w:ind w:left="1276" w:hanging="425"/>
        <w:jc w:val="both"/>
        <w:rPr>
          <w:sz w:val="22"/>
          <w:szCs w:val="22"/>
        </w:rPr>
      </w:pPr>
      <w:r>
        <w:rPr>
          <w:sz w:val="22"/>
          <w:szCs w:val="22"/>
        </w:rPr>
        <w:t>concourir à l'épanouissement individuel en promouvant une meilleure insertion professionnelle, sociale, scolaire et culturelle ;</w:t>
      </w:r>
    </w:p>
    <w:p>
      <w:pPr>
        <w:numPr>
          <w:ilvl w:val="0"/>
          <w:numId w:val="2"/>
        </w:numPr>
        <w:tabs>
          <w:tab w:val="clear" w:pos="0"/>
          <w:tab w:val="num" w:pos="1276"/>
        </w:tabs>
        <w:spacing w:before="120"/>
        <w:ind w:left="1276" w:hanging="425"/>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pPr>
        <w:spacing w:before="120"/>
        <w:jc w:val="both"/>
        <w:rPr>
          <w:sz w:val="22"/>
          <w:szCs w:val="22"/>
        </w:rPr>
      </w:pPr>
    </w:p>
    <w:p>
      <w:pPr>
        <w:spacing w:before="120"/>
        <w:ind w:left="284" w:firstLine="142"/>
        <w:jc w:val="both"/>
        <w:rPr>
          <w:b/>
          <w:sz w:val="22"/>
          <w:szCs w:val="22"/>
        </w:rPr>
      </w:pPr>
      <w:r>
        <w:rPr>
          <w:b/>
          <w:sz w:val="22"/>
          <w:szCs w:val="22"/>
        </w:rPr>
        <w:t xml:space="preserve">1.2. Finalités particulières </w:t>
      </w:r>
    </w:p>
    <w:p>
      <w:pPr>
        <w:spacing w:before="120"/>
        <w:ind w:left="284" w:firstLine="142"/>
        <w:jc w:val="both"/>
        <w:rPr>
          <w:b/>
          <w:sz w:val="22"/>
          <w:szCs w:val="22"/>
        </w:rPr>
      </w:pPr>
    </w:p>
    <w:p>
      <w:pPr>
        <w:ind w:left="851"/>
        <w:jc w:val="both"/>
        <w:rPr>
          <w:sz w:val="22"/>
        </w:rPr>
      </w:pPr>
      <w:r>
        <w:rPr>
          <w:sz w:val="22"/>
        </w:rPr>
        <w:t xml:space="preserve">Cette unité d’enseignement vise à permettre à l’étudiant d’acquérir les notions théoriques et les outils techniques et / ou méthodologiques spécifiques à l’exercice du métier d’Agent de gardiennage dans son volet technologique, dans le respect des conditions légales et réglementaires émanant du SPF Intérieur. </w:t>
      </w:r>
    </w:p>
    <w:p>
      <w:pPr>
        <w:spacing w:line="-240" w:lineRule="auto"/>
        <w:ind w:left="425"/>
        <w:jc w:val="both"/>
        <w:rPr>
          <w:sz w:val="22"/>
        </w:rPr>
      </w:pPr>
    </w:p>
    <w:p>
      <w:pPr>
        <w:spacing w:line="-240" w:lineRule="auto"/>
        <w:ind w:left="425"/>
        <w:jc w:val="both"/>
        <w:rPr>
          <w:sz w:val="22"/>
        </w:rPr>
      </w:pPr>
    </w:p>
    <w:p>
      <w:pPr>
        <w:spacing w:line="-240" w:lineRule="auto"/>
        <w:jc w:val="both"/>
        <w:rPr>
          <w:sz w:val="22"/>
        </w:rPr>
      </w:pPr>
    </w:p>
    <w:p>
      <w:pPr>
        <w:spacing w:line="-240" w:lineRule="auto"/>
        <w:jc w:val="both"/>
        <w:rPr>
          <w:sz w:val="22"/>
        </w:rPr>
      </w:pPr>
    </w:p>
    <w:p>
      <w:pPr>
        <w:spacing w:line="-240" w:lineRule="auto"/>
        <w:ind w:left="425"/>
        <w:jc w:val="both"/>
        <w:rPr>
          <w:sz w:val="22"/>
        </w:rPr>
      </w:pPr>
    </w:p>
    <w:p>
      <w:pPr>
        <w:spacing w:line="-240" w:lineRule="auto"/>
        <w:ind w:left="425"/>
        <w:jc w:val="both"/>
        <w:rPr>
          <w:sz w:val="22"/>
        </w:rPr>
      </w:pPr>
    </w:p>
    <w:p>
      <w:pPr>
        <w:spacing w:line="-240" w:lineRule="auto"/>
        <w:ind w:left="425"/>
        <w:jc w:val="both"/>
        <w:rPr>
          <w:sz w:val="22"/>
        </w:rPr>
      </w:pPr>
    </w:p>
    <w:p>
      <w:pPr>
        <w:spacing w:line="-240" w:lineRule="auto"/>
        <w:ind w:left="425"/>
        <w:jc w:val="both"/>
        <w:rPr>
          <w:sz w:val="22"/>
        </w:rPr>
      </w:pPr>
    </w:p>
    <w:p>
      <w:pPr>
        <w:spacing w:line="-240" w:lineRule="auto"/>
        <w:ind w:left="425"/>
        <w:jc w:val="both"/>
        <w:rPr>
          <w:sz w:val="22"/>
        </w:rPr>
      </w:pPr>
    </w:p>
    <w:p/>
    <w:p>
      <w:pPr>
        <w:spacing w:before="120"/>
        <w:ind w:left="851"/>
        <w:jc w:val="both"/>
        <w:rPr>
          <w:spacing w:val="4"/>
          <w:sz w:val="22"/>
          <w:szCs w:val="22"/>
        </w:rPr>
      </w:pPr>
      <w:r>
        <w:rPr>
          <w:spacing w:val="4"/>
          <w:sz w:val="22"/>
          <w:szCs w:val="22"/>
        </w:rPr>
        <w:br w:type="page"/>
      </w:r>
    </w:p>
    <w:p>
      <w:pPr>
        <w:shd w:val="clear" w:color="auto" w:fill="FFFFFF"/>
        <w:tabs>
          <w:tab w:val="left" w:pos="1147"/>
        </w:tabs>
        <w:spacing w:before="120"/>
        <w:ind w:firstLine="709"/>
        <w:jc w:val="both"/>
        <w:rPr>
          <w:spacing w:val="4"/>
          <w:sz w:val="22"/>
          <w:szCs w:val="22"/>
        </w:rPr>
      </w:pPr>
    </w:p>
    <w:p>
      <w:pPr>
        <w:numPr>
          <w:ilvl w:val="0"/>
          <w:numId w:val="3"/>
        </w:numPr>
        <w:jc w:val="both"/>
        <w:rPr>
          <w:b/>
          <w:sz w:val="22"/>
          <w:szCs w:val="22"/>
        </w:rPr>
      </w:pPr>
      <w:r>
        <w:rPr>
          <w:b/>
          <w:sz w:val="22"/>
          <w:szCs w:val="22"/>
        </w:rPr>
        <w:t xml:space="preserve">CAPACITES PREALABLES REQUISES  </w:t>
      </w:r>
    </w:p>
    <w:p>
      <w:pPr>
        <w:jc w:val="both"/>
        <w:rPr>
          <w:b/>
          <w:sz w:val="22"/>
          <w:szCs w:val="22"/>
        </w:rPr>
      </w:pPr>
    </w:p>
    <w:p>
      <w:pPr>
        <w:jc w:val="both"/>
        <w:rPr>
          <w:b/>
          <w:sz w:val="22"/>
          <w:szCs w:val="22"/>
        </w:rPr>
      </w:pPr>
    </w:p>
    <w:p>
      <w:pPr>
        <w:numPr>
          <w:ilvl w:val="12"/>
          <w:numId w:val="0"/>
        </w:numPr>
        <w:tabs>
          <w:tab w:val="left" w:pos="-720"/>
        </w:tabs>
        <w:ind w:left="851" w:hanging="426"/>
        <w:jc w:val="both"/>
        <w:rPr>
          <w:b/>
          <w:sz w:val="22"/>
        </w:rPr>
      </w:pPr>
      <w:r>
        <w:rPr>
          <w:b/>
          <w:sz w:val="22"/>
        </w:rPr>
        <w:t>2.1. L'étudiant sera capable de:</w:t>
      </w:r>
    </w:p>
    <w:p>
      <w:pPr>
        <w:numPr>
          <w:ilvl w:val="12"/>
          <w:numId w:val="0"/>
        </w:numPr>
        <w:tabs>
          <w:tab w:val="left" w:pos="-720"/>
        </w:tabs>
        <w:ind w:left="851" w:hanging="426"/>
        <w:jc w:val="both"/>
        <w:rPr>
          <w:b/>
          <w:sz w:val="22"/>
        </w:rPr>
      </w:pPr>
    </w:p>
    <w:p>
      <w:pPr>
        <w:numPr>
          <w:ilvl w:val="12"/>
          <w:numId w:val="0"/>
        </w:numPr>
        <w:tabs>
          <w:tab w:val="left" w:pos="-720"/>
        </w:tabs>
        <w:ind w:left="851" w:hanging="426"/>
        <w:jc w:val="both"/>
        <w:rPr>
          <w:b/>
          <w:sz w:val="22"/>
        </w:rPr>
      </w:pPr>
    </w:p>
    <w:p>
      <w:pPr>
        <w:pStyle w:val="Listepuces2"/>
        <w:numPr>
          <w:ilvl w:val="0"/>
          <w:numId w:val="0"/>
        </w:numPr>
        <w:spacing w:before="0"/>
        <w:ind w:left="850" w:right="-7"/>
        <w:jc w:val="both"/>
        <w:rPr>
          <w:b/>
          <w:i/>
          <w:color w:val="FF0000"/>
        </w:rPr>
      </w:pPr>
      <w:r>
        <w:rPr>
          <w:i/>
        </w:rPr>
        <w:t xml:space="preserve">Au départ de situations exemplatives ou réelles, par l’analyse  de comportements humains dits problématiques dans une société donnée à un moment donné, au travers d’épreuves écrites et/ou orales, </w:t>
      </w:r>
      <w:r>
        <w:rPr>
          <w:i/>
          <w:iCs/>
        </w:rPr>
        <w:t>tout en respectant les consignes relatives à l’utilisation de la langue française,</w:t>
      </w:r>
    </w:p>
    <w:p>
      <w:pPr>
        <w:pStyle w:val="BodyTextIndent21"/>
        <w:ind w:left="851"/>
      </w:pPr>
      <w:r>
        <w:t xml:space="preserve"> </w:t>
      </w:r>
    </w:p>
    <w:p>
      <w:pPr>
        <w:widowControl w:val="0"/>
        <w:numPr>
          <w:ilvl w:val="0"/>
          <w:numId w:val="4"/>
        </w:numPr>
        <w:tabs>
          <w:tab w:val="clear" w:pos="360"/>
          <w:tab w:val="left" w:pos="426"/>
        </w:tabs>
        <w:spacing w:before="120" w:after="120"/>
        <w:ind w:left="1276" w:hanging="284"/>
        <w:jc w:val="both"/>
        <w:rPr>
          <w:sz w:val="22"/>
        </w:rPr>
      </w:pPr>
      <w:r>
        <w:rPr>
          <w:sz w:val="22"/>
        </w:rPr>
        <w:t>de décrire les besoins fondamentaux individuels par rapport au fonctionnement collectif afin d’analyser  la satisfaction ou non de ceux-ci dans  des situations concrètes ; </w:t>
      </w:r>
    </w:p>
    <w:p>
      <w:pPr>
        <w:widowControl w:val="0"/>
        <w:numPr>
          <w:ilvl w:val="0"/>
          <w:numId w:val="4"/>
        </w:numPr>
        <w:tabs>
          <w:tab w:val="clear" w:pos="360"/>
          <w:tab w:val="left" w:pos="426"/>
        </w:tabs>
        <w:spacing w:before="120" w:after="120"/>
        <w:ind w:left="1276" w:hanging="284"/>
        <w:jc w:val="both"/>
        <w:rPr>
          <w:sz w:val="22"/>
        </w:rPr>
      </w:pPr>
      <w:r>
        <w:rPr>
          <w:sz w:val="22"/>
        </w:rPr>
        <w:t>de repérer les processus psychosociaux impliqués dans les problèmes ou les conflits sociaux (racisme, violence, multi-culturalité, individualisme, mondialisation, radicalisme, intégrisme…) ;</w:t>
      </w:r>
    </w:p>
    <w:p>
      <w:pPr>
        <w:widowControl w:val="0"/>
        <w:numPr>
          <w:ilvl w:val="0"/>
          <w:numId w:val="4"/>
        </w:numPr>
        <w:tabs>
          <w:tab w:val="clear" w:pos="360"/>
          <w:tab w:val="left" w:pos="426"/>
        </w:tabs>
        <w:spacing w:before="120" w:after="120"/>
        <w:ind w:left="1276" w:hanging="284"/>
        <w:jc w:val="both"/>
        <w:rPr>
          <w:sz w:val="22"/>
        </w:rPr>
      </w:pPr>
      <w:r>
        <w:rPr>
          <w:sz w:val="22"/>
        </w:rPr>
        <w:t>d’identifier  les règles déontologiques fondamentales concernées en vigueur dans le secteur des services aux personnes dans des situations concrètes telles que l’accueil de personnes violentes, alcoolisées, traumatisées etc. ;</w:t>
      </w:r>
    </w:p>
    <w:p>
      <w:pPr>
        <w:widowControl w:val="0"/>
        <w:numPr>
          <w:ilvl w:val="0"/>
          <w:numId w:val="4"/>
        </w:numPr>
        <w:tabs>
          <w:tab w:val="clear" w:pos="360"/>
          <w:tab w:val="left" w:pos="426"/>
        </w:tabs>
        <w:spacing w:before="120" w:after="120"/>
        <w:ind w:left="1276" w:hanging="284"/>
        <w:jc w:val="both"/>
        <w:rPr>
          <w:sz w:val="22"/>
        </w:rPr>
      </w:pPr>
      <w:r>
        <w:rPr>
          <w:sz w:val="22"/>
        </w:rPr>
        <w:t>d’identifier les concepts de base et les notions essentielles du droit et de la législation en vigueur dans le monde du travail.</w:t>
      </w:r>
    </w:p>
    <w:p>
      <w:pPr>
        <w:ind w:left="851"/>
        <w:jc w:val="both"/>
        <w:rPr>
          <w:i/>
          <w:sz w:val="22"/>
        </w:rPr>
      </w:pPr>
    </w:p>
    <w:p>
      <w:pPr>
        <w:ind w:left="851"/>
        <w:jc w:val="both"/>
        <w:rPr>
          <w:i/>
          <w:sz w:val="22"/>
        </w:rPr>
      </w:pPr>
      <w:r>
        <w:rPr>
          <w:i/>
          <w:sz w:val="22"/>
        </w:rPr>
        <w:t>En illustrant en quoi une démarche de réflexion philosophique peut éclairer des problématiques actuelles dans la société au sein de laquelle nous évoluons.</w:t>
      </w:r>
    </w:p>
    <w:p>
      <w:pPr>
        <w:ind w:left="851"/>
        <w:jc w:val="both"/>
        <w:rPr>
          <w:i/>
          <w:sz w:val="22"/>
        </w:rPr>
      </w:pPr>
    </w:p>
    <w:p>
      <w:pPr>
        <w:widowControl w:val="0"/>
        <w:numPr>
          <w:ilvl w:val="0"/>
          <w:numId w:val="4"/>
        </w:numPr>
        <w:tabs>
          <w:tab w:val="clear" w:pos="360"/>
          <w:tab w:val="left" w:pos="426"/>
        </w:tabs>
        <w:spacing w:before="120" w:after="120"/>
        <w:ind w:left="1276" w:hanging="284"/>
        <w:jc w:val="both"/>
        <w:rPr>
          <w:sz w:val="22"/>
        </w:rPr>
      </w:pPr>
      <w:r>
        <w:rPr>
          <w:sz w:val="22"/>
        </w:rPr>
        <w:t>de produire des messages oraux appropriés à la situation de communication en adaptant son attitude et son langage verbal et non-verbal à son interlocuteur dans un contexte professionnel ;</w:t>
      </w:r>
    </w:p>
    <w:p>
      <w:pPr>
        <w:widowControl w:val="0"/>
        <w:numPr>
          <w:ilvl w:val="0"/>
          <w:numId w:val="4"/>
        </w:numPr>
        <w:tabs>
          <w:tab w:val="clear" w:pos="360"/>
          <w:tab w:val="left" w:pos="426"/>
        </w:tabs>
        <w:spacing w:before="120" w:after="120"/>
        <w:ind w:left="1276" w:hanging="284"/>
        <w:jc w:val="both"/>
        <w:rPr>
          <w:sz w:val="22"/>
        </w:rPr>
      </w:pPr>
      <w:r>
        <w:rPr>
          <w:sz w:val="22"/>
        </w:rPr>
        <w:t xml:space="preserve">de produire des messages écrits appropriés à la situation de communication en rendant compte de ses observations sous forme de notes ou de rapports  dont le modèle est préalablement défini ou non, </w:t>
      </w:r>
    </w:p>
    <w:p>
      <w:pPr>
        <w:widowControl w:val="0"/>
        <w:tabs>
          <w:tab w:val="left" w:pos="426"/>
        </w:tabs>
        <w:jc w:val="both"/>
        <w:rPr>
          <w:sz w:val="22"/>
        </w:rPr>
      </w:pPr>
    </w:p>
    <w:p>
      <w:pPr>
        <w:ind w:left="851"/>
        <w:jc w:val="both"/>
        <w:rPr>
          <w:sz w:val="22"/>
        </w:rPr>
      </w:pPr>
      <w:r>
        <w:rPr>
          <w:i/>
          <w:sz w:val="22"/>
        </w:rPr>
        <w:t>face à des situations de communication professionnelle en vigueur dans le domaine des métiers de la prévention et de la sécurité</w:t>
      </w:r>
      <w:r>
        <w:rPr>
          <w:sz w:val="22"/>
        </w:rPr>
        <w:t xml:space="preserve">. </w:t>
      </w:r>
    </w:p>
    <w:p>
      <w:pPr>
        <w:tabs>
          <w:tab w:val="left" w:pos="1404"/>
        </w:tabs>
        <w:spacing w:line="396" w:lineRule="atLeast"/>
        <w:rPr>
          <w:b/>
          <w:sz w:val="22"/>
          <w:szCs w:val="22"/>
        </w:rPr>
      </w:pPr>
    </w:p>
    <w:p>
      <w:pPr>
        <w:tabs>
          <w:tab w:val="left" w:pos="1404"/>
        </w:tabs>
        <w:spacing w:line="228" w:lineRule="exact"/>
        <w:rPr>
          <w:b/>
          <w:sz w:val="22"/>
          <w:szCs w:val="22"/>
        </w:rPr>
      </w:pPr>
    </w:p>
    <w:p>
      <w:pPr>
        <w:tabs>
          <w:tab w:val="left" w:pos="1404"/>
        </w:tabs>
        <w:spacing w:line="228" w:lineRule="exact"/>
        <w:rPr>
          <w:b/>
          <w:sz w:val="22"/>
          <w:szCs w:val="22"/>
        </w:rPr>
      </w:pPr>
    </w:p>
    <w:p>
      <w:pPr>
        <w:tabs>
          <w:tab w:val="left" w:pos="1404"/>
        </w:tabs>
        <w:spacing w:line="228" w:lineRule="exact"/>
        <w:rPr>
          <w:b/>
          <w:sz w:val="22"/>
          <w:szCs w:val="22"/>
        </w:rPr>
      </w:pPr>
    </w:p>
    <w:p>
      <w:pPr>
        <w:numPr>
          <w:ilvl w:val="12"/>
          <w:numId w:val="0"/>
        </w:numPr>
        <w:tabs>
          <w:tab w:val="left" w:pos="-720"/>
        </w:tabs>
        <w:ind w:left="851" w:hanging="426"/>
        <w:jc w:val="both"/>
        <w:rPr>
          <w:b/>
          <w:sz w:val="22"/>
        </w:rPr>
      </w:pPr>
    </w:p>
    <w:p>
      <w:pPr>
        <w:numPr>
          <w:ilvl w:val="1"/>
          <w:numId w:val="5"/>
        </w:numPr>
        <w:tabs>
          <w:tab w:val="left" w:pos="-720"/>
        </w:tabs>
        <w:jc w:val="both"/>
        <w:rPr>
          <w:b/>
          <w:sz w:val="22"/>
        </w:rPr>
      </w:pPr>
      <w:r>
        <w:rPr>
          <w:b/>
          <w:sz w:val="22"/>
        </w:rPr>
        <w:t>Titres pouvant en tenir lieu</w:t>
      </w:r>
    </w:p>
    <w:p>
      <w:pPr>
        <w:tabs>
          <w:tab w:val="left" w:pos="-720"/>
        </w:tabs>
        <w:jc w:val="both"/>
        <w:rPr>
          <w:b/>
          <w:sz w:val="22"/>
        </w:rPr>
      </w:pPr>
    </w:p>
    <w:p>
      <w:pPr>
        <w:numPr>
          <w:ilvl w:val="12"/>
          <w:numId w:val="0"/>
        </w:numPr>
        <w:ind w:left="851"/>
        <w:jc w:val="both"/>
        <w:rPr>
          <w:sz w:val="22"/>
        </w:rPr>
      </w:pPr>
    </w:p>
    <w:p>
      <w:pPr>
        <w:ind w:left="857"/>
        <w:rPr>
          <w:sz w:val="22"/>
          <w:szCs w:val="22"/>
        </w:rPr>
      </w:pPr>
      <w:r>
        <w:rPr>
          <w:sz w:val="22"/>
          <w:szCs w:val="22"/>
        </w:rPr>
        <w:t xml:space="preserve">Attestation de réussite de l’UE    « Techniques de la communication appliquées aux métiers de la prévention et de la sécurité » –  Code : </w:t>
      </w:r>
      <w:r>
        <w:rPr>
          <w:sz w:val="22"/>
          <w:lang w:val="nl-NL"/>
        </w:rPr>
        <w:t>850003U21D1</w:t>
      </w:r>
    </w:p>
    <w:p>
      <w:pPr>
        <w:ind w:left="857"/>
        <w:rPr>
          <w:sz w:val="22"/>
          <w:szCs w:val="22"/>
        </w:rPr>
      </w:pPr>
    </w:p>
    <w:p>
      <w:pPr>
        <w:ind w:left="857"/>
        <w:jc w:val="center"/>
        <w:rPr>
          <w:sz w:val="22"/>
          <w:szCs w:val="22"/>
        </w:rPr>
      </w:pPr>
      <w:r>
        <w:rPr>
          <w:sz w:val="22"/>
          <w:szCs w:val="22"/>
        </w:rPr>
        <w:t>ET</w:t>
      </w:r>
    </w:p>
    <w:p>
      <w:pPr>
        <w:ind w:left="857"/>
        <w:rPr>
          <w:sz w:val="22"/>
          <w:szCs w:val="22"/>
        </w:rPr>
      </w:pPr>
    </w:p>
    <w:p>
      <w:pPr>
        <w:ind w:left="857"/>
        <w:rPr>
          <w:sz w:val="22"/>
          <w:szCs w:val="22"/>
        </w:rPr>
      </w:pPr>
      <w:r>
        <w:rPr>
          <w:sz w:val="22"/>
          <w:szCs w:val="22"/>
        </w:rPr>
        <w:t xml:space="preserve">Attestation de réussite de l’UE    « Approche conceptuelle des métiers de la prévention et de la sécurité » – Code </w:t>
      </w:r>
      <w:r>
        <w:rPr>
          <w:sz w:val="22"/>
          <w:lang w:val="nl-NL"/>
        </w:rPr>
        <w:t>850002U21D1</w:t>
      </w:r>
    </w:p>
    <w:p>
      <w:pPr>
        <w:rPr>
          <w:sz w:val="22"/>
          <w:szCs w:val="22"/>
        </w:rPr>
      </w:pPr>
    </w:p>
    <w:p>
      <w:pPr>
        <w:shd w:val="clear" w:color="auto" w:fill="FFFFFF"/>
        <w:tabs>
          <w:tab w:val="left" w:pos="1147"/>
        </w:tabs>
        <w:spacing w:before="120"/>
        <w:ind w:firstLine="709"/>
        <w:jc w:val="both"/>
        <w:rPr>
          <w:sz w:val="22"/>
          <w:szCs w:val="22"/>
        </w:rPr>
      </w:pPr>
    </w:p>
    <w:p>
      <w:pPr>
        <w:shd w:val="clear" w:color="auto" w:fill="FFFFFF"/>
        <w:tabs>
          <w:tab w:val="left" w:pos="1147"/>
        </w:tabs>
        <w:spacing w:before="120"/>
        <w:ind w:firstLine="709"/>
        <w:jc w:val="both"/>
        <w:rPr>
          <w:sz w:val="22"/>
          <w:szCs w:val="22"/>
        </w:rPr>
      </w:pPr>
      <w:r>
        <w:rPr>
          <w:sz w:val="22"/>
          <w:szCs w:val="22"/>
        </w:rPr>
        <w:br w:type="page"/>
      </w:r>
    </w:p>
    <w:p>
      <w:pPr>
        <w:numPr>
          <w:ilvl w:val="0"/>
          <w:numId w:val="3"/>
        </w:numPr>
        <w:jc w:val="both"/>
        <w:rPr>
          <w:b/>
          <w:sz w:val="22"/>
          <w:szCs w:val="22"/>
        </w:rPr>
      </w:pPr>
      <w:r>
        <w:rPr>
          <w:b/>
          <w:sz w:val="22"/>
          <w:szCs w:val="22"/>
        </w:rPr>
        <w:lastRenderedPageBreak/>
        <w:t>ACQUIS D’APPRENTISSAGE</w:t>
      </w:r>
    </w:p>
    <w:p>
      <w:pPr>
        <w:jc w:val="both"/>
        <w:rPr>
          <w:b/>
          <w:sz w:val="22"/>
          <w:szCs w:val="22"/>
        </w:rPr>
      </w:pPr>
    </w:p>
    <w:p>
      <w:pPr>
        <w:jc w:val="both"/>
        <w:rPr>
          <w:b/>
          <w:sz w:val="22"/>
          <w:szCs w:val="22"/>
        </w:rPr>
      </w:pPr>
    </w:p>
    <w:p>
      <w:pPr>
        <w:pStyle w:val="BodyTextIndent21"/>
        <w:rPr>
          <w:i/>
        </w:rPr>
      </w:pPr>
      <w:r>
        <w:t>Pour atteindre le seuil de réussite</w:t>
      </w:r>
      <w:r>
        <w:rPr>
          <w:i/>
        </w:rPr>
        <w:t xml:space="preserve">, au départ de situations professionnelles relevant du travail de l ‘agent de gardiennage, </w:t>
      </w:r>
      <w:r>
        <w:t>l’étudiant sera capable</w:t>
      </w:r>
      <w:r>
        <w:rPr>
          <w:i/>
        </w:rPr>
        <w:t xml:space="preserve">, </w:t>
      </w:r>
      <w:r>
        <w:rPr>
          <w:i/>
          <w:iCs/>
        </w:rPr>
        <w:t>tout en respectant les consignes relatives à l’utilisation de la langue française,</w:t>
      </w:r>
      <w:r>
        <w:rPr>
          <w:i/>
        </w:rPr>
        <w:t xml:space="preserve"> en utilisant les moyens de communication analogique et/ou digitale,</w:t>
      </w:r>
    </w:p>
    <w:p>
      <w:pPr>
        <w:pStyle w:val="BodyTextIndent21"/>
      </w:pPr>
    </w:p>
    <w:p>
      <w:pPr>
        <w:widowControl w:val="0"/>
        <w:numPr>
          <w:ilvl w:val="0"/>
          <w:numId w:val="4"/>
        </w:numPr>
        <w:tabs>
          <w:tab w:val="clear" w:pos="360"/>
          <w:tab w:val="left" w:pos="426"/>
        </w:tabs>
        <w:spacing w:before="120" w:after="120"/>
        <w:ind w:left="851" w:hanging="284"/>
        <w:jc w:val="both"/>
        <w:rPr>
          <w:sz w:val="22"/>
        </w:rPr>
      </w:pPr>
      <w:r>
        <w:rPr>
          <w:sz w:val="22"/>
        </w:rPr>
        <w:t>d’appliquer, dans tous les cas rencontrés, des techniques d’observation adéquates afin d’établir un rapport efficace et rigoureux ;</w:t>
      </w:r>
    </w:p>
    <w:p>
      <w:pPr>
        <w:widowControl w:val="0"/>
        <w:numPr>
          <w:ilvl w:val="0"/>
          <w:numId w:val="4"/>
        </w:numPr>
        <w:tabs>
          <w:tab w:val="clear" w:pos="360"/>
          <w:tab w:val="left" w:pos="426"/>
        </w:tabs>
        <w:spacing w:before="120" w:after="120"/>
        <w:ind w:left="851" w:hanging="284"/>
        <w:jc w:val="both"/>
        <w:rPr>
          <w:sz w:val="22"/>
        </w:rPr>
      </w:pPr>
      <w:r>
        <w:rPr>
          <w:sz w:val="22"/>
        </w:rPr>
        <w:t>de décrire et d’appliquer des techniques d’auto-défense ;</w:t>
      </w:r>
    </w:p>
    <w:p>
      <w:pPr>
        <w:widowControl w:val="0"/>
        <w:numPr>
          <w:ilvl w:val="0"/>
          <w:numId w:val="4"/>
        </w:numPr>
        <w:tabs>
          <w:tab w:val="clear" w:pos="360"/>
          <w:tab w:val="left" w:pos="426"/>
        </w:tabs>
        <w:spacing w:before="120" w:after="120"/>
        <w:ind w:left="851" w:hanging="284"/>
        <w:jc w:val="both"/>
        <w:rPr>
          <w:sz w:val="22"/>
        </w:rPr>
      </w:pPr>
      <w:r>
        <w:rPr>
          <w:sz w:val="22"/>
        </w:rPr>
        <w:t>d’identifier différents incidents (incendie etc.) afin de prévenir les services de secours adéquats et de sécuriser la zone en appliquant les procédures requises ;</w:t>
      </w:r>
    </w:p>
    <w:p>
      <w:pPr>
        <w:widowControl w:val="0"/>
        <w:numPr>
          <w:ilvl w:val="0"/>
          <w:numId w:val="4"/>
        </w:numPr>
        <w:tabs>
          <w:tab w:val="clear" w:pos="360"/>
          <w:tab w:val="left" w:pos="426"/>
        </w:tabs>
        <w:spacing w:before="120" w:after="120"/>
        <w:ind w:left="851" w:hanging="284"/>
        <w:jc w:val="both"/>
        <w:rPr>
          <w:sz w:val="22"/>
        </w:rPr>
      </w:pPr>
      <w:r>
        <w:rPr>
          <w:sz w:val="22"/>
        </w:rPr>
        <w:t xml:space="preserve">d’identifier les symptômes dont peut souffrir une personne en danger afin de communiquer efficacement avec les services de secours adéquats et d’effectuer les premiers soins. </w:t>
      </w:r>
    </w:p>
    <w:p>
      <w:pPr>
        <w:pStyle w:val="BodyTextIndent21"/>
      </w:pPr>
    </w:p>
    <w:p>
      <w:pPr>
        <w:pStyle w:val="BodyTextIndent21"/>
        <w:ind w:left="1700"/>
      </w:pPr>
    </w:p>
    <w:p>
      <w:pPr>
        <w:pStyle w:val="BodyTextIndent21"/>
        <w:tabs>
          <w:tab w:val="num" w:pos="709"/>
        </w:tabs>
      </w:pPr>
      <w:r>
        <w:t>Pour déterminer le degré de maîtrise, il sera tenu compte des critères suivants :</w:t>
      </w:r>
    </w:p>
    <w:p>
      <w:pPr>
        <w:pStyle w:val="BodyTextIndent21"/>
        <w:tabs>
          <w:tab w:val="num" w:pos="709"/>
        </w:tabs>
      </w:pPr>
    </w:p>
    <w:p>
      <w:pPr>
        <w:widowControl w:val="0"/>
        <w:numPr>
          <w:ilvl w:val="0"/>
          <w:numId w:val="4"/>
        </w:numPr>
        <w:tabs>
          <w:tab w:val="clear" w:pos="360"/>
          <w:tab w:val="left" w:pos="426"/>
        </w:tabs>
        <w:spacing w:before="120" w:after="120"/>
        <w:ind w:left="851" w:hanging="284"/>
        <w:jc w:val="both"/>
        <w:rPr>
          <w:sz w:val="22"/>
        </w:rPr>
      </w:pPr>
      <w:r>
        <w:rPr>
          <w:sz w:val="22"/>
        </w:rPr>
        <w:t>le degré d’intégration des concepts,</w:t>
      </w:r>
    </w:p>
    <w:p>
      <w:pPr>
        <w:widowControl w:val="0"/>
        <w:numPr>
          <w:ilvl w:val="0"/>
          <w:numId w:val="4"/>
        </w:numPr>
        <w:tabs>
          <w:tab w:val="clear" w:pos="360"/>
          <w:tab w:val="left" w:pos="426"/>
        </w:tabs>
        <w:spacing w:before="120" w:after="120"/>
        <w:ind w:left="851" w:hanging="284"/>
        <w:jc w:val="both"/>
        <w:rPr>
          <w:sz w:val="22"/>
        </w:rPr>
      </w:pPr>
      <w:r>
        <w:rPr>
          <w:sz w:val="22"/>
        </w:rPr>
        <w:t>la  précision de l’analyse,</w:t>
      </w:r>
    </w:p>
    <w:p>
      <w:pPr>
        <w:widowControl w:val="0"/>
        <w:numPr>
          <w:ilvl w:val="0"/>
          <w:numId w:val="4"/>
        </w:numPr>
        <w:tabs>
          <w:tab w:val="clear" w:pos="360"/>
          <w:tab w:val="left" w:pos="426"/>
        </w:tabs>
        <w:spacing w:before="120" w:after="120"/>
        <w:ind w:left="851" w:hanging="284"/>
        <w:jc w:val="both"/>
        <w:rPr>
          <w:sz w:val="22"/>
        </w:rPr>
      </w:pPr>
      <w:r>
        <w:rPr>
          <w:sz w:val="22"/>
        </w:rPr>
        <w:t>la capacité à faire des liens entre les différentes activités d’apprentissage.</w:t>
      </w:r>
    </w:p>
    <w:p>
      <w:pPr>
        <w:widowControl w:val="0"/>
        <w:tabs>
          <w:tab w:val="left" w:pos="426"/>
        </w:tabs>
        <w:spacing w:before="120" w:after="120"/>
        <w:ind w:left="851"/>
        <w:jc w:val="both"/>
        <w:rPr>
          <w:sz w:val="22"/>
        </w:rPr>
      </w:pPr>
    </w:p>
    <w:p>
      <w:pPr>
        <w:pStyle w:val="BodyTextIndent21"/>
      </w:pPr>
    </w:p>
    <w:p>
      <w:pPr>
        <w:pStyle w:val="BodyTextIndent21"/>
      </w:pPr>
    </w:p>
    <w:p>
      <w:pPr>
        <w:spacing w:before="120" w:after="120"/>
        <w:jc w:val="both"/>
        <w:rPr>
          <w:sz w:val="22"/>
          <w:szCs w:val="22"/>
        </w:rPr>
      </w:pPr>
    </w:p>
    <w:p>
      <w:pPr>
        <w:numPr>
          <w:ilvl w:val="0"/>
          <w:numId w:val="3"/>
        </w:numPr>
        <w:spacing w:before="120"/>
        <w:jc w:val="both"/>
        <w:rPr>
          <w:b/>
          <w:sz w:val="22"/>
          <w:szCs w:val="22"/>
        </w:rPr>
      </w:pPr>
      <w:r>
        <w:rPr>
          <w:b/>
          <w:sz w:val="22"/>
          <w:szCs w:val="22"/>
        </w:rPr>
        <w:br w:type="page"/>
      </w:r>
      <w:r>
        <w:rPr>
          <w:b/>
          <w:sz w:val="22"/>
          <w:szCs w:val="22"/>
        </w:rPr>
        <w:lastRenderedPageBreak/>
        <w:t>PROGRAMME DES COURS</w:t>
      </w:r>
    </w:p>
    <w:p>
      <w:pPr>
        <w:jc w:val="both"/>
        <w:rPr>
          <w:b/>
          <w:sz w:val="22"/>
          <w:szCs w:val="22"/>
        </w:rPr>
      </w:pPr>
    </w:p>
    <w:p>
      <w:pPr>
        <w:jc w:val="both"/>
        <w:rPr>
          <w:b/>
          <w:sz w:val="22"/>
          <w:szCs w:val="22"/>
        </w:rPr>
      </w:pPr>
    </w:p>
    <w:p>
      <w:pPr>
        <w:ind w:left="425"/>
        <w:jc w:val="both"/>
        <w:rPr>
          <w:sz w:val="22"/>
        </w:rPr>
      </w:pPr>
      <w:r>
        <w:rPr>
          <w:sz w:val="22"/>
        </w:rPr>
        <w:t>L’étudiant sera capable :</w:t>
      </w:r>
    </w:p>
    <w:p>
      <w:pPr>
        <w:ind w:left="425"/>
        <w:jc w:val="both"/>
        <w:rPr>
          <w:sz w:val="22"/>
        </w:rPr>
      </w:pPr>
    </w:p>
    <w:p>
      <w:pPr>
        <w:ind w:left="425"/>
        <w:jc w:val="both"/>
        <w:rPr>
          <w:i/>
          <w:sz w:val="22"/>
        </w:rPr>
      </w:pPr>
      <w:r>
        <w:rPr>
          <w:i/>
          <w:sz w:val="22"/>
        </w:rPr>
        <w:t xml:space="preserve">Face à une situation-problème exemplative du métier d’agent de gardiennage, en utilisant les notions théoriques et les outils techniques et/ou méthodologiques mis à sa disposition, dans le respect de la langue française, </w:t>
      </w:r>
    </w:p>
    <w:p>
      <w:pPr>
        <w:ind w:left="425"/>
        <w:jc w:val="both"/>
        <w:rPr>
          <w:i/>
          <w:sz w:val="22"/>
        </w:rPr>
      </w:pPr>
    </w:p>
    <w:p>
      <w:pPr>
        <w:ind w:left="425"/>
        <w:jc w:val="both"/>
        <w:rPr>
          <w:b/>
          <w:i/>
          <w:sz w:val="22"/>
        </w:rPr>
      </w:pPr>
      <w:r>
        <w:rPr>
          <w:b/>
          <w:i/>
          <w:sz w:val="22"/>
        </w:rPr>
        <w:t>Dans le respect des notes officielles de cours agréées par le SPF Intérieur, dans leur dernière version,</w:t>
      </w:r>
    </w:p>
    <w:p>
      <w:pPr>
        <w:spacing w:before="60" w:after="60"/>
        <w:jc w:val="both"/>
        <w:rPr>
          <w:sz w:val="22"/>
        </w:rPr>
      </w:pPr>
    </w:p>
    <w:p>
      <w:pPr>
        <w:pStyle w:val="Titre1"/>
        <w:spacing w:before="100" w:beforeAutospacing="1" w:after="100" w:afterAutospacing="1"/>
      </w:pPr>
      <w:bookmarkStart w:id="1" w:name="_Toc471935463"/>
      <w:r>
        <w:t>4.1.  En « Méthodologie spéciale : Observation, évaluation des risques et rapport » :</w:t>
      </w:r>
      <w:bookmarkEnd w:id="1"/>
    </w:p>
    <w:p>
      <w:pPr>
        <w:numPr>
          <w:ilvl w:val="0"/>
          <w:numId w:val="7"/>
        </w:numPr>
        <w:spacing w:before="120" w:after="120"/>
        <w:ind w:hanging="357"/>
        <w:jc w:val="both"/>
        <w:rPr>
          <w:sz w:val="22"/>
        </w:rPr>
      </w:pPr>
      <w:r>
        <w:rPr>
          <w:sz w:val="22"/>
        </w:rPr>
        <w:t xml:space="preserve">de définir la notion d’ « observation » et de souligner l’importance de ce phénomène dans l’exercice du métier d’agent de gardiennage ; </w:t>
      </w:r>
    </w:p>
    <w:p>
      <w:pPr>
        <w:numPr>
          <w:ilvl w:val="0"/>
          <w:numId w:val="7"/>
        </w:numPr>
        <w:spacing w:before="120" w:after="120"/>
        <w:ind w:hanging="357"/>
        <w:jc w:val="both"/>
        <w:rPr>
          <w:sz w:val="22"/>
        </w:rPr>
      </w:pPr>
      <w:r>
        <w:rPr>
          <w:sz w:val="22"/>
        </w:rPr>
        <w:t xml:space="preserve">de définir la notion de « perception » ; </w:t>
      </w:r>
    </w:p>
    <w:p>
      <w:pPr>
        <w:numPr>
          <w:ilvl w:val="0"/>
          <w:numId w:val="7"/>
        </w:numPr>
        <w:spacing w:before="120" w:after="120"/>
        <w:ind w:hanging="357"/>
        <w:jc w:val="both"/>
        <w:rPr>
          <w:sz w:val="22"/>
        </w:rPr>
      </w:pPr>
      <w:r>
        <w:rPr>
          <w:sz w:val="22"/>
        </w:rPr>
        <w:t>de différencier l’observation et la perception ;</w:t>
      </w:r>
    </w:p>
    <w:p>
      <w:pPr>
        <w:numPr>
          <w:ilvl w:val="0"/>
          <w:numId w:val="7"/>
        </w:numPr>
        <w:spacing w:before="120" w:after="120"/>
        <w:ind w:hanging="357"/>
        <w:jc w:val="both"/>
        <w:rPr>
          <w:sz w:val="22"/>
        </w:rPr>
      </w:pPr>
      <w:r>
        <w:rPr>
          <w:sz w:val="22"/>
        </w:rPr>
        <w:t>de citer quelques erreurs d’interprétation ;</w:t>
      </w:r>
    </w:p>
    <w:p>
      <w:pPr>
        <w:numPr>
          <w:ilvl w:val="0"/>
          <w:numId w:val="7"/>
        </w:numPr>
        <w:spacing w:before="120" w:after="120"/>
        <w:ind w:hanging="357"/>
        <w:jc w:val="both"/>
        <w:rPr>
          <w:sz w:val="22"/>
        </w:rPr>
      </w:pPr>
      <w:r>
        <w:rPr>
          <w:sz w:val="22"/>
        </w:rPr>
        <w:t>de définir la « mémoire » ;</w:t>
      </w:r>
    </w:p>
    <w:p>
      <w:pPr>
        <w:numPr>
          <w:ilvl w:val="0"/>
          <w:numId w:val="7"/>
        </w:numPr>
        <w:spacing w:before="120" w:after="120"/>
        <w:ind w:hanging="357"/>
        <w:jc w:val="both"/>
        <w:rPr>
          <w:sz w:val="22"/>
        </w:rPr>
      </w:pPr>
      <w:r>
        <w:rPr>
          <w:sz w:val="22"/>
        </w:rPr>
        <w:t>de décrire le phénomène de l’oubli ;</w:t>
      </w:r>
    </w:p>
    <w:p>
      <w:pPr>
        <w:numPr>
          <w:ilvl w:val="0"/>
          <w:numId w:val="7"/>
        </w:numPr>
        <w:spacing w:before="120" w:after="120"/>
        <w:ind w:hanging="357"/>
        <w:jc w:val="both"/>
        <w:rPr>
          <w:sz w:val="22"/>
        </w:rPr>
      </w:pPr>
      <w:r>
        <w:rPr>
          <w:sz w:val="22"/>
        </w:rPr>
        <w:t>de citer les facteurs d’influence de l’oubli ;</w:t>
      </w:r>
    </w:p>
    <w:p>
      <w:pPr>
        <w:numPr>
          <w:ilvl w:val="0"/>
          <w:numId w:val="7"/>
        </w:numPr>
        <w:spacing w:before="120" w:after="120"/>
        <w:ind w:hanging="357"/>
        <w:jc w:val="both"/>
        <w:rPr>
          <w:sz w:val="22"/>
        </w:rPr>
      </w:pPr>
      <w:r>
        <w:rPr>
          <w:sz w:val="22"/>
        </w:rPr>
        <w:t xml:space="preserve">de décrire quelques techniques et canaux de mémorisation ; </w:t>
      </w:r>
    </w:p>
    <w:p>
      <w:pPr>
        <w:numPr>
          <w:ilvl w:val="0"/>
          <w:numId w:val="7"/>
        </w:numPr>
        <w:spacing w:before="120" w:after="120"/>
        <w:ind w:hanging="357"/>
        <w:jc w:val="both"/>
        <w:rPr>
          <w:sz w:val="22"/>
        </w:rPr>
      </w:pPr>
      <w:r>
        <w:rPr>
          <w:sz w:val="22"/>
        </w:rPr>
        <w:t xml:space="preserve">de décrire le rapport en tant qu’acte de communication ; </w:t>
      </w:r>
    </w:p>
    <w:p>
      <w:pPr>
        <w:numPr>
          <w:ilvl w:val="0"/>
          <w:numId w:val="7"/>
        </w:numPr>
        <w:spacing w:before="120" w:after="120"/>
        <w:ind w:hanging="357"/>
        <w:jc w:val="both"/>
        <w:rPr>
          <w:sz w:val="22"/>
        </w:rPr>
      </w:pPr>
      <w:r>
        <w:rPr>
          <w:sz w:val="22"/>
        </w:rPr>
        <w:t>de décrire différents principes utilisés par l’agent de gardiennage et leurs finalités;</w:t>
      </w:r>
    </w:p>
    <w:p>
      <w:pPr>
        <w:numPr>
          <w:ilvl w:val="0"/>
          <w:numId w:val="7"/>
        </w:numPr>
        <w:spacing w:before="120" w:after="120"/>
        <w:ind w:hanging="357"/>
        <w:jc w:val="both"/>
        <w:rPr>
          <w:sz w:val="22"/>
        </w:rPr>
      </w:pPr>
      <w:r>
        <w:rPr>
          <w:sz w:val="22"/>
        </w:rPr>
        <w:t>de décrire les qualités d’un rapport et des éléments qui le composent ;</w:t>
      </w:r>
    </w:p>
    <w:p>
      <w:pPr>
        <w:numPr>
          <w:ilvl w:val="0"/>
          <w:numId w:val="7"/>
        </w:numPr>
        <w:spacing w:before="120" w:after="120"/>
        <w:ind w:hanging="357"/>
        <w:jc w:val="both"/>
        <w:rPr>
          <w:sz w:val="22"/>
        </w:rPr>
      </w:pPr>
      <w:r>
        <w:rPr>
          <w:sz w:val="22"/>
        </w:rPr>
        <w:t>de  citer  les éléments constitutifs d’un rapport d’agent de gardiennage :</w:t>
      </w:r>
    </w:p>
    <w:p>
      <w:pPr>
        <w:numPr>
          <w:ilvl w:val="1"/>
          <w:numId w:val="7"/>
        </w:numPr>
        <w:spacing w:before="60" w:after="60"/>
        <w:ind w:hanging="357"/>
        <w:jc w:val="both"/>
        <w:rPr>
          <w:sz w:val="22"/>
        </w:rPr>
      </w:pPr>
      <w:r>
        <w:rPr>
          <w:sz w:val="22"/>
        </w:rPr>
        <w:t>les mentions obligatoires,</w:t>
      </w:r>
    </w:p>
    <w:p>
      <w:pPr>
        <w:numPr>
          <w:ilvl w:val="1"/>
          <w:numId w:val="7"/>
        </w:numPr>
        <w:spacing w:before="60" w:after="60"/>
        <w:ind w:hanging="357"/>
        <w:jc w:val="both"/>
        <w:rPr>
          <w:sz w:val="22"/>
        </w:rPr>
      </w:pPr>
      <w:r>
        <w:rPr>
          <w:sz w:val="22"/>
        </w:rPr>
        <w:t>le corps,</w:t>
      </w:r>
    </w:p>
    <w:p>
      <w:pPr>
        <w:numPr>
          <w:ilvl w:val="1"/>
          <w:numId w:val="7"/>
        </w:numPr>
        <w:spacing w:before="60" w:after="60"/>
        <w:ind w:hanging="357"/>
        <w:jc w:val="both"/>
        <w:rPr>
          <w:sz w:val="22"/>
        </w:rPr>
      </w:pPr>
      <w:r>
        <w:rPr>
          <w:sz w:val="22"/>
        </w:rPr>
        <w:t>les mentions et informations complémentaires.</w:t>
      </w:r>
    </w:p>
    <w:p>
      <w:pPr>
        <w:numPr>
          <w:ilvl w:val="0"/>
          <w:numId w:val="7"/>
        </w:numPr>
        <w:spacing w:before="60" w:after="60"/>
        <w:jc w:val="both"/>
        <w:rPr>
          <w:sz w:val="22"/>
        </w:rPr>
      </w:pPr>
      <w:r>
        <w:rPr>
          <w:sz w:val="22"/>
        </w:rPr>
        <w:t>de décrire l’apparence physique d’une personne ;</w:t>
      </w:r>
    </w:p>
    <w:p>
      <w:pPr>
        <w:numPr>
          <w:ilvl w:val="0"/>
          <w:numId w:val="7"/>
        </w:numPr>
        <w:spacing w:before="60" w:after="60"/>
        <w:jc w:val="both"/>
        <w:rPr>
          <w:sz w:val="22"/>
        </w:rPr>
      </w:pPr>
      <w:r>
        <w:rPr>
          <w:sz w:val="22"/>
        </w:rPr>
        <w:t>d’établir une fiche de signalement ;</w:t>
      </w:r>
    </w:p>
    <w:p>
      <w:pPr>
        <w:numPr>
          <w:ilvl w:val="0"/>
          <w:numId w:val="7"/>
        </w:numPr>
        <w:spacing w:before="60" w:after="60"/>
        <w:jc w:val="both"/>
        <w:rPr>
          <w:sz w:val="22"/>
        </w:rPr>
      </w:pPr>
      <w:r>
        <w:rPr>
          <w:sz w:val="22"/>
        </w:rPr>
        <w:t>de décrire le cadre législatif de l’utilisation de la caméra :</w:t>
      </w:r>
    </w:p>
    <w:p>
      <w:pPr>
        <w:numPr>
          <w:ilvl w:val="1"/>
          <w:numId w:val="7"/>
        </w:numPr>
        <w:spacing w:before="60" w:after="60"/>
        <w:jc w:val="both"/>
        <w:rPr>
          <w:sz w:val="22"/>
        </w:rPr>
      </w:pPr>
      <w:r>
        <w:rPr>
          <w:sz w:val="22"/>
        </w:rPr>
        <w:t>notion de caméra de surveillance,</w:t>
      </w:r>
    </w:p>
    <w:p>
      <w:pPr>
        <w:numPr>
          <w:ilvl w:val="1"/>
          <w:numId w:val="7"/>
        </w:numPr>
        <w:spacing w:before="60" w:after="60"/>
        <w:jc w:val="both"/>
        <w:rPr>
          <w:sz w:val="22"/>
        </w:rPr>
      </w:pPr>
      <w:r>
        <w:rPr>
          <w:sz w:val="22"/>
        </w:rPr>
        <w:t>responsabilité du traitement,</w:t>
      </w:r>
    </w:p>
    <w:p>
      <w:pPr>
        <w:numPr>
          <w:ilvl w:val="1"/>
          <w:numId w:val="7"/>
        </w:numPr>
        <w:spacing w:before="60" w:after="60"/>
        <w:jc w:val="both"/>
        <w:rPr>
          <w:sz w:val="22"/>
        </w:rPr>
      </w:pPr>
      <w:r>
        <w:rPr>
          <w:sz w:val="22"/>
        </w:rPr>
        <w:t>placement de caméras de surveillance,</w:t>
      </w:r>
    </w:p>
    <w:p>
      <w:pPr>
        <w:numPr>
          <w:ilvl w:val="1"/>
          <w:numId w:val="7"/>
        </w:numPr>
        <w:spacing w:before="60" w:after="60"/>
        <w:jc w:val="both"/>
        <w:rPr>
          <w:sz w:val="22"/>
        </w:rPr>
      </w:pPr>
      <w:r>
        <w:rPr>
          <w:sz w:val="22"/>
        </w:rPr>
        <w:t>utilisation des images,</w:t>
      </w:r>
    </w:p>
    <w:p>
      <w:pPr>
        <w:numPr>
          <w:ilvl w:val="1"/>
          <w:numId w:val="7"/>
        </w:numPr>
        <w:spacing w:before="60" w:after="60"/>
        <w:jc w:val="both"/>
        <w:rPr>
          <w:sz w:val="22"/>
        </w:rPr>
      </w:pPr>
      <w:r>
        <w:rPr>
          <w:sz w:val="22"/>
        </w:rPr>
        <w:t>utilisation d’un drone.</w:t>
      </w:r>
    </w:p>
    <w:p/>
    <w:p>
      <w:pPr>
        <w:pStyle w:val="Titre1"/>
        <w:spacing w:before="0" w:after="0"/>
      </w:pPr>
      <w:bookmarkStart w:id="2" w:name="_Toc471935464"/>
      <w:r>
        <w:t>4.2.  En « Méthodologie spéciale : Techniques d’esquive » :</w:t>
      </w:r>
      <w:bookmarkEnd w:id="2"/>
    </w:p>
    <w:p/>
    <w:p>
      <w:pPr>
        <w:numPr>
          <w:ilvl w:val="0"/>
          <w:numId w:val="6"/>
        </w:numPr>
        <w:spacing w:before="120" w:after="120"/>
        <w:jc w:val="both"/>
        <w:rPr>
          <w:sz w:val="22"/>
        </w:rPr>
      </w:pPr>
      <w:r>
        <w:rPr>
          <w:sz w:val="22"/>
        </w:rPr>
        <w:t>de caractériser la notion d’agression ;</w:t>
      </w:r>
    </w:p>
    <w:p>
      <w:pPr>
        <w:numPr>
          <w:ilvl w:val="0"/>
          <w:numId w:val="6"/>
        </w:numPr>
        <w:spacing w:before="120" w:after="120"/>
        <w:jc w:val="both"/>
        <w:rPr>
          <w:sz w:val="22"/>
        </w:rPr>
      </w:pPr>
      <w:r>
        <w:rPr>
          <w:sz w:val="22"/>
        </w:rPr>
        <w:t>d’expliquer la technique de gestion verbale de la violence ;</w:t>
      </w:r>
    </w:p>
    <w:p>
      <w:pPr>
        <w:numPr>
          <w:ilvl w:val="0"/>
          <w:numId w:val="6"/>
        </w:numPr>
        <w:spacing w:before="120" w:after="120"/>
        <w:jc w:val="both"/>
        <w:rPr>
          <w:sz w:val="22"/>
        </w:rPr>
      </w:pPr>
      <w:r>
        <w:rPr>
          <w:sz w:val="22"/>
        </w:rPr>
        <w:t>de décrire la gestion de conflit ;</w:t>
      </w:r>
    </w:p>
    <w:p>
      <w:pPr>
        <w:numPr>
          <w:ilvl w:val="0"/>
          <w:numId w:val="6"/>
        </w:numPr>
        <w:spacing w:before="120" w:after="120"/>
        <w:jc w:val="both"/>
        <w:rPr>
          <w:sz w:val="22"/>
        </w:rPr>
      </w:pPr>
      <w:r>
        <w:rPr>
          <w:sz w:val="22"/>
        </w:rPr>
        <w:t>de décrire la méthode D.E.S.C. (Décrire – Exprimer – Spécifier – Conséquence) ;</w:t>
      </w:r>
    </w:p>
    <w:p>
      <w:pPr>
        <w:numPr>
          <w:ilvl w:val="0"/>
          <w:numId w:val="6"/>
        </w:numPr>
        <w:spacing w:before="120" w:after="120"/>
        <w:jc w:val="both"/>
        <w:rPr>
          <w:sz w:val="22"/>
        </w:rPr>
      </w:pPr>
      <w:r>
        <w:rPr>
          <w:sz w:val="22"/>
        </w:rPr>
        <w:lastRenderedPageBreak/>
        <w:t>de décrire et d’appliquer la logique et les principes fondamentaux en auto-défense ;</w:t>
      </w:r>
    </w:p>
    <w:p>
      <w:pPr>
        <w:numPr>
          <w:ilvl w:val="0"/>
          <w:numId w:val="6"/>
        </w:numPr>
        <w:spacing w:before="120" w:after="120"/>
        <w:jc w:val="both"/>
        <w:rPr>
          <w:sz w:val="22"/>
        </w:rPr>
      </w:pPr>
      <w:r>
        <w:rPr>
          <w:sz w:val="22"/>
        </w:rPr>
        <w:t>d’appliquer certains coups privilégiés en auto-défense :</w:t>
      </w:r>
    </w:p>
    <w:p>
      <w:pPr>
        <w:numPr>
          <w:ilvl w:val="1"/>
          <w:numId w:val="7"/>
        </w:numPr>
        <w:spacing w:before="60" w:after="60"/>
        <w:ind w:hanging="357"/>
        <w:jc w:val="both"/>
        <w:rPr>
          <w:sz w:val="22"/>
        </w:rPr>
      </w:pPr>
      <w:r>
        <w:rPr>
          <w:sz w:val="22"/>
        </w:rPr>
        <w:t>le coup dynamique,</w:t>
      </w:r>
    </w:p>
    <w:p>
      <w:pPr>
        <w:numPr>
          <w:ilvl w:val="1"/>
          <w:numId w:val="7"/>
        </w:numPr>
        <w:spacing w:before="60" w:after="60"/>
        <w:ind w:hanging="357"/>
        <w:jc w:val="both"/>
        <w:rPr>
          <w:sz w:val="22"/>
        </w:rPr>
      </w:pPr>
      <w:r>
        <w:rPr>
          <w:sz w:val="22"/>
        </w:rPr>
        <w:t>le coup déséquilibrant.</w:t>
      </w:r>
    </w:p>
    <w:p>
      <w:pPr>
        <w:numPr>
          <w:ilvl w:val="0"/>
          <w:numId w:val="6"/>
        </w:numPr>
        <w:spacing w:before="120" w:after="120"/>
        <w:jc w:val="both"/>
        <w:rPr>
          <w:sz w:val="22"/>
        </w:rPr>
      </w:pPr>
      <w:r>
        <w:rPr>
          <w:sz w:val="22"/>
        </w:rPr>
        <w:t>d’appliquer des techniques d’auto-défense telles que la parade, les esquives,  la projection, l’immobilisation, les clés sur articulations,  les techniques de pressions douloureuses.</w:t>
      </w:r>
    </w:p>
    <w:p>
      <w:pPr>
        <w:spacing w:before="100" w:beforeAutospacing="1" w:after="100" w:afterAutospacing="1"/>
        <w:ind w:left="1145"/>
        <w:jc w:val="both"/>
        <w:rPr>
          <w:sz w:val="22"/>
        </w:rPr>
      </w:pPr>
    </w:p>
    <w:p>
      <w:pPr>
        <w:pStyle w:val="Titre1"/>
      </w:pPr>
      <w:bookmarkStart w:id="3" w:name="_Toc471935465"/>
      <w:r>
        <w:t>4.3.  En « Méthodologie spéciale : Réactions adaptées en cas de situation de crise » :</w:t>
      </w:r>
      <w:bookmarkEnd w:id="3"/>
    </w:p>
    <w:p>
      <w:pPr>
        <w:spacing w:before="100" w:beforeAutospacing="1" w:after="100" w:afterAutospacing="1"/>
        <w:ind w:left="425"/>
        <w:jc w:val="both"/>
        <w:rPr>
          <w:b/>
          <w:sz w:val="22"/>
        </w:rPr>
      </w:pPr>
      <w:r>
        <w:rPr>
          <w:i/>
          <w:sz w:val="22"/>
        </w:rPr>
        <w:t>Dans le respect du vocabulaire technique spécifique adéquat</w:t>
      </w:r>
      <w:r>
        <w:rPr>
          <w:b/>
          <w:sz w:val="22"/>
        </w:rPr>
        <w:t xml:space="preserve">, </w:t>
      </w:r>
    </w:p>
    <w:p>
      <w:pPr>
        <w:pStyle w:val="Paragraphedeliste"/>
        <w:numPr>
          <w:ilvl w:val="0"/>
          <w:numId w:val="9"/>
        </w:numPr>
        <w:ind w:left="1264" w:hanging="357"/>
        <w:jc w:val="both"/>
        <w:rPr>
          <w:sz w:val="22"/>
        </w:rPr>
      </w:pPr>
      <w:r>
        <w:rPr>
          <w:sz w:val="22"/>
        </w:rPr>
        <w:t>de définir la notion « situation de crise »</w:t>
      </w:r>
    </w:p>
    <w:p>
      <w:pPr>
        <w:numPr>
          <w:ilvl w:val="0"/>
          <w:numId w:val="7"/>
        </w:numPr>
        <w:spacing w:before="120" w:after="120"/>
        <w:ind w:hanging="357"/>
        <w:jc w:val="both"/>
        <w:rPr>
          <w:sz w:val="22"/>
        </w:rPr>
      </w:pPr>
      <w:r>
        <w:rPr>
          <w:sz w:val="22"/>
        </w:rPr>
        <w:t>d’identifier les différents périmètres de sécurité à mettre en œuvre en situation de crise :</w:t>
      </w:r>
    </w:p>
    <w:p>
      <w:pPr>
        <w:numPr>
          <w:ilvl w:val="1"/>
          <w:numId w:val="7"/>
        </w:numPr>
        <w:spacing w:before="60" w:after="60"/>
        <w:ind w:hanging="357"/>
        <w:jc w:val="both"/>
        <w:rPr>
          <w:sz w:val="22"/>
        </w:rPr>
      </w:pPr>
      <w:r>
        <w:rPr>
          <w:sz w:val="22"/>
        </w:rPr>
        <w:t>zone d’exclusion,</w:t>
      </w:r>
    </w:p>
    <w:p>
      <w:pPr>
        <w:numPr>
          <w:ilvl w:val="1"/>
          <w:numId w:val="7"/>
        </w:numPr>
        <w:spacing w:before="60" w:after="60"/>
        <w:ind w:hanging="357"/>
        <w:jc w:val="both"/>
        <w:rPr>
          <w:sz w:val="22"/>
        </w:rPr>
      </w:pPr>
      <w:r>
        <w:rPr>
          <w:sz w:val="22"/>
        </w:rPr>
        <w:t>zone contrôlée,</w:t>
      </w:r>
    </w:p>
    <w:p>
      <w:pPr>
        <w:numPr>
          <w:ilvl w:val="1"/>
          <w:numId w:val="7"/>
        </w:numPr>
        <w:spacing w:before="60" w:after="60"/>
        <w:ind w:hanging="357"/>
        <w:jc w:val="both"/>
        <w:rPr>
          <w:sz w:val="22"/>
        </w:rPr>
      </w:pPr>
      <w:r>
        <w:rPr>
          <w:sz w:val="22"/>
        </w:rPr>
        <w:t>zone de soutien.</w:t>
      </w:r>
    </w:p>
    <w:p>
      <w:pPr>
        <w:numPr>
          <w:ilvl w:val="0"/>
          <w:numId w:val="7"/>
        </w:numPr>
        <w:spacing w:before="120" w:after="120"/>
        <w:ind w:hanging="357"/>
        <w:jc w:val="both"/>
        <w:rPr>
          <w:sz w:val="22"/>
        </w:rPr>
      </w:pPr>
      <w:r>
        <w:rPr>
          <w:sz w:val="22"/>
        </w:rPr>
        <w:t>de définir la notion de « Planification d’urgence », et plus particulièrement :</w:t>
      </w:r>
    </w:p>
    <w:p>
      <w:pPr>
        <w:numPr>
          <w:ilvl w:val="1"/>
          <w:numId w:val="7"/>
        </w:numPr>
        <w:spacing w:before="60" w:after="60"/>
        <w:ind w:hanging="357"/>
        <w:jc w:val="both"/>
        <w:rPr>
          <w:sz w:val="22"/>
        </w:rPr>
      </w:pPr>
      <w:r>
        <w:rPr>
          <w:sz w:val="22"/>
        </w:rPr>
        <w:t xml:space="preserve">de citer les 3 phases d’intervention, </w:t>
      </w:r>
    </w:p>
    <w:p>
      <w:pPr>
        <w:numPr>
          <w:ilvl w:val="1"/>
          <w:numId w:val="7"/>
        </w:numPr>
        <w:spacing w:before="60" w:after="60"/>
        <w:ind w:hanging="357"/>
        <w:jc w:val="both"/>
        <w:rPr>
          <w:sz w:val="22"/>
        </w:rPr>
      </w:pPr>
      <w:r>
        <w:rPr>
          <w:sz w:val="22"/>
        </w:rPr>
        <w:t>d’identifier les différents types de plans (multidisciplinaire d’urgence et d’intervention, monodisciplinaire d’intervention, plan interne d’urgence) ;</w:t>
      </w:r>
    </w:p>
    <w:p>
      <w:pPr>
        <w:numPr>
          <w:ilvl w:val="1"/>
          <w:numId w:val="7"/>
        </w:numPr>
        <w:spacing w:before="60" w:after="60"/>
        <w:ind w:hanging="357"/>
        <w:jc w:val="both"/>
        <w:rPr>
          <w:sz w:val="22"/>
        </w:rPr>
      </w:pPr>
      <w:r>
        <w:rPr>
          <w:sz w:val="22"/>
        </w:rPr>
        <w:t>d’identifier les différentes « disciplines » intervenant et de préciser leurs missions spécifiques ;</w:t>
      </w:r>
    </w:p>
    <w:p>
      <w:pPr>
        <w:numPr>
          <w:ilvl w:val="1"/>
          <w:numId w:val="7"/>
        </w:numPr>
        <w:spacing w:before="60" w:after="60"/>
        <w:ind w:hanging="357"/>
        <w:jc w:val="both"/>
        <w:rPr>
          <w:sz w:val="22"/>
        </w:rPr>
      </w:pPr>
      <w:r>
        <w:rPr>
          <w:sz w:val="22"/>
        </w:rPr>
        <w:t>de définir les notions de « coordination » et de décrire leurs rôles ;</w:t>
      </w:r>
    </w:p>
    <w:p>
      <w:pPr>
        <w:numPr>
          <w:ilvl w:val="0"/>
          <w:numId w:val="7"/>
        </w:numPr>
        <w:spacing w:before="60" w:after="60"/>
        <w:jc w:val="both"/>
        <w:rPr>
          <w:sz w:val="22"/>
        </w:rPr>
      </w:pPr>
      <w:r>
        <w:rPr>
          <w:sz w:val="22"/>
        </w:rPr>
        <w:t xml:space="preserve">de définir la notion de « Réaction adaptée » : </w:t>
      </w:r>
    </w:p>
    <w:p>
      <w:pPr>
        <w:numPr>
          <w:ilvl w:val="1"/>
          <w:numId w:val="7"/>
        </w:numPr>
        <w:spacing w:before="60" w:after="60"/>
        <w:jc w:val="both"/>
        <w:rPr>
          <w:sz w:val="22"/>
        </w:rPr>
      </w:pPr>
      <w:r>
        <w:rPr>
          <w:sz w:val="22"/>
        </w:rPr>
        <w:t>de décrire le cycle de la préparation ;</w:t>
      </w:r>
    </w:p>
    <w:p>
      <w:pPr>
        <w:numPr>
          <w:ilvl w:val="1"/>
          <w:numId w:val="7"/>
        </w:numPr>
        <w:spacing w:before="60" w:after="60"/>
        <w:jc w:val="both"/>
        <w:rPr>
          <w:sz w:val="22"/>
        </w:rPr>
      </w:pPr>
      <w:r>
        <w:rPr>
          <w:sz w:val="22"/>
        </w:rPr>
        <w:t>de décrire l’état de veille ;</w:t>
      </w:r>
    </w:p>
    <w:p>
      <w:pPr>
        <w:numPr>
          <w:ilvl w:val="1"/>
          <w:numId w:val="7"/>
        </w:numPr>
        <w:spacing w:before="60" w:after="60"/>
        <w:jc w:val="both"/>
        <w:rPr>
          <w:sz w:val="22"/>
        </w:rPr>
      </w:pPr>
      <w:r>
        <w:rPr>
          <w:sz w:val="22"/>
        </w:rPr>
        <w:t>d’identifier les réactions de base ;</w:t>
      </w:r>
    </w:p>
    <w:p>
      <w:pPr>
        <w:numPr>
          <w:ilvl w:val="0"/>
          <w:numId w:val="7"/>
        </w:numPr>
        <w:spacing w:before="120" w:after="120"/>
        <w:ind w:hanging="357"/>
        <w:jc w:val="both"/>
        <w:rPr>
          <w:sz w:val="22"/>
        </w:rPr>
      </w:pPr>
      <w:r>
        <w:rPr>
          <w:sz w:val="22"/>
        </w:rPr>
        <w:t xml:space="preserve"> d’identifier, à partir d’une étude de cas, les différents types de menaces </w:t>
      </w:r>
    </w:p>
    <w:p>
      <w:pPr>
        <w:numPr>
          <w:ilvl w:val="0"/>
          <w:numId w:val="7"/>
        </w:numPr>
        <w:spacing w:before="120" w:after="120"/>
        <w:ind w:hanging="357"/>
        <w:jc w:val="both"/>
        <w:rPr>
          <w:sz w:val="22"/>
        </w:rPr>
      </w:pPr>
      <w:r>
        <w:rPr>
          <w:sz w:val="22"/>
        </w:rPr>
        <w:t>de décrire les différents schémas opérationnels  à mettre en œuvre par les différents membres du personnel de l’équipe de gardiennage et de sécurité.</w:t>
      </w:r>
    </w:p>
    <w:p>
      <w:pPr>
        <w:pStyle w:val="Titre1"/>
        <w:rPr>
          <w:b w:val="0"/>
          <w:bCs w:val="0"/>
          <w:color w:val="FF0000"/>
        </w:rPr>
      </w:pPr>
      <w:bookmarkStart w:id="4" w:name="_Toc471935466"/>
      <w:r>
        <w:t>4.4.  En « Méthodologie spéciale : « Secouriste d’entreprise » :</w:t>
      </w:r>
      <w:bookmarkEnd w:id="4"/>
      <w:r>
        <w:t xml:space="preserve"> </w:t>
      </w:r>
    </w:p>
    <w:p>
      <w:pPr>
        <w:pStyle w:val="Titre1"/>
        <w:numPr>
          <w:ilvl w:val="0"/>
          <w:numId w:val="9"/>
        </w:numPr>
        <w:rPr>
          <w:b w:val="0"/>
        </w:rPr>
      </w:pPr>
      <w:r>
        <w:rPr>
          <w:b w:val="0"/>
        </w:rPr>
        <w:t>de décrire les différentes régions du corps humain et d’identifier différents systèmes qui le composent :</w:t>
      </w:r>
    </w:p>
    <w:p>
      <w:pPr>
        <w:numPr>
          <w:ilvl w:val="1"/>
          <w:numId w:val="8"/>
        </w:numPr>
        <w:spacing w:before="60" w:after="60"/>
        <w:ind w:left="1797" w:hanging="357"/>
        <w:jc w:val="both"/>
        <w:rPr>
          <w:sz w:val="22"/>
        </w:rPr>
      </w:pPr>
      <w:r>
        <w:rPr>
          <w:sz w:val="22"/>
        </w:rPr>
        <w:t>le système nerveux,</w:t>
      </w:r>
    </w:p>
    <w:p>
      <w:pPr>
        <w:numPr>
          <w:ilvl w:val="1"/>
          <w:numId w:val="8"/>
        </w:numPr>
        <w:spacing w:before="60" w:after="60"/>
        <w:ind w:left="1797" w:hanging="357"/>
        <w:jc w:val="both"/>
        <w:rPr>
          <w:sz w:val="22"/>
        </w:rPr>
      </w:pPr>
      <w:r>
        <w:rPr>
          <w:sz w:val="22"/>
        </w:rPr>
        <w:t>le système respiratoire,</w:t>
      </w:r>
    </w:p>
    <w:p>
      <w:pPr>
        <w:numPr>
          <w:ilvl w:val="1"/>
          <w:numId w:val="8"/>
        </w:numPr>
        <w:spacing w:before="60" w:after="60"/>
        <w:ind w:left="1797" w:hanging="357"/>
        <w:jc w:val="both"/>
        <w:rPr>
          <w:sz w:val="22"/>
        </w:rPr>
      </w:pPr>
      <w:r>
        <w:rPr>
          <w:sz w:val="22"/>
        </w:rPr>
        <w:t>le système circulatoire,</w:t>
      </w:r>
    </w:p>
    <w:p>
      <w:pPr>
        <w:numPr>
          <w:ilvl w:val="1"/>
          <w:numId w:val="8"/>
        </w:numPr>
        <w:spacing w:before="60" w:after="60"/>
        <w:ind w:left="1797" w:hanging="357"/>
        <w:jc w:val="both"/>
        <w:rPr>
          <w:sz w:val="22"/>
        </w:rPr>
      </w:pPr>
      <w:r>
        <w:rPr>
          <w:sz w:val="22"/>
        </w:rPr>
        <w:t>le système locomoteur.</w:t>
      </w:r>
    </w:p>
    <w:p>
      <w:pPr>
        <w:numPr>
          <w:ilvl w:val="0"/>
          <w:numId w:val="7"/>
        </w:numPr>
        <w:spacing w:before="120" w:after="120"/>
        <w:jc w:val="both"/>
        <w:rPr>
          <w:sz w:val="22"/>
        </w:rPr>
      </w:pPr>
      <w:r>
        <w:rPr>
          <w:sz w:val="22"/>
        </w:rPr>
        <w:t>d’identifier les missions propres des deux départements du service 100 afin de contacter le service adéquat  (Pompiers, SAMU) ;</w:t>
      </w:r>
    </w:p>
    <w:p>
      <w:pPr>
        <w:numPr>
          <w:ilvl w:val="0"/>
          <w:numId w:val="7"/>
        </w:numPr>
        <w:spacing w:before="120" w:after="120"/>
        <w:jc w:val="both"/>
        <w:rPr>
          <w:sz w:val="22"/>
        </w:rPr>
      </w:pPr>
      <w:r>
        <w:rPr>
          <w:sz w:val="22"/>
        </w:rPr>
        <w:t>de décrire une procédure d’appel correcte, rapide et efficace auprès du service 100 ;</w:t>
      </w:r>
    </w:p>
    <w:p>
      <w:pPr>
        <w:numPr>
          <w:ilvl w:val="0"/>
          <w:numId w:val="7"/>
        </w:numPr>
        <w:spacing w:before="120" w:after="120"/>
        <w:jc w:val="both"/>
        <w:rPr>
          <w:sz w:val="22"/>
        </w:rPr>
      </w:pPr>
      <w:r>
        <w:rPr>
          <w:sz w:val="22"/>
        </w:rPr>
        <w:t>de soutenir les fonctions vitales de la personne à secourir en identifiant les différents symptômes spécifiques en cas de :</w:t>
      </w:r>
    </w:p>
    <w:p>
      <w:pPr>
        <w:numPr>
          <w:ilvl w:val="1"/>
          <w:numId w:val="8"/>
        </w:numPr>
        <w:spacing w:before="60" w:after="60"/>
        <w:ind w:left="1797" w:hanging="357"/>
        <w:jc w:val="both"/>
        <w:rPr>
          <w:sz w:val="22"/>
        </w:rPr>
      </w:pPr>
      <w:r>
        <w:rPr>
          <w:sz w:val="22"/>
        </w:rPr>
        <w:lastRenderedPageBreak/>
        <w:t>perte de conscience, arrêt cardiaque et/ou respiratoire (crise d’épilepsie, crise d’angine de poitrine, infarctus du myocarde etc.),</w:t>
      </w:r>
    </w:p>
    <w:p>
      <w:pPr>
        <w:numPr>
          <w:ilvl w:val="1"/>
          <w:numId w:val="8"/>
        </w:numPr>
        <w:spacing w:before="60" w:after="60"/>
        <w:ind w:left="1797" w:hanging="357"/>
        <w:jc w:val="both"/>
        <w:rPr>
          <w:sz w:val="22"/>
        </w:rPr>
      </w:pPr>
      <w:r>
        <w:rPr>
          <w:sz w:val="22"/>
        </w:rPr>
        <w:t>hémorragies,</w:t>
      </w:r>
    </w:p>
    <w:p>
      <w:pPr>
        <w:numPr>
          <w:ilvl w:val="1"/>
          <w:numId w:val="8"/>
        </w:numPr>
        <w:spacing w:before="60" w:after="60"/>
        <w:ind w:left="1797" w:hanging="357"/>
        <w:jc w:val="both"/>
        <w:rPr>
          <w:sz w:val="22"/>
        </w:rPr>
      </w:pPr>
      <w:r>
        <w:rPr>
          <w:sz w:val="22"/>
        </w:rPr>
        <w:t>brûlures, gelures et plaies,</w:t>
      </w:r>
    </w:p>
    <w:p>
      <w:pPr>
        <w:numPr>
          <w:ilvl w:val="1"/>
          <w:numId w:val="8"/>
        </w:numPr>
        <w:spacing w:before="60" w:after="60"/>
        <w:ind w:left="1797" w:hanging="357"/>
        <w:jc w:val="both"/>
        <w:rPr>
          <w:sz w:val="22"/>
        </w:rPr>
      </w:pPr>
      <w:r>
        <w:rPr>
          <w:sz w:val="22"/>
        </w:rPr>
        <w:t>état de choc,</w:t>
      </w:r>
    </w:p>
    <w:p>
      <w:pPr>
        <w:numPr>
          <w:ilvl w:val="1"/>
          <w:numId w:val="8"/>
        </w:numPr>
        <w:spacing w:before="60" w:after="60"/>
        <w:ind w:left="1797" w:hanging="357"/>
        <w:jc w:val="both"/>
        <w:rPr>
          <w:sz w:val="22"/>
        </w:rPr>
      </w:pPr>
      <w:r>
        <w:rPr>
          <w:sz w:val="22"/>
        </w:rPr>
        <w:t>fractures, entorses et luxations,</w:t>
      </w:r>
    </w:p>
    <w:p>
      <w:pPr>
        <w:numPr>
          <w:ilvl w:val="1"/>
          <w:numId w:val="8"/>
        </w:numPr>
        <w:spacing w:before="60" w:after="60"/>
        <w:ind w:left="1797" w:hanging="357"/>
        <w:jc w:val="both"/>
        <w:rPr>
          <w:sz w:val="22"/>
        </w:rPr>
      </w:pPr>
      <w:r>
        <w:rPr>
          <w:sz w:val="22"/>
        </w:rPr>
        <w:t>hypothermie et hyperthermie,</w:t>
      </w:r>
    </w:p>
    <w:p>
      <w:pPr>
        <w:numPr>
          <w:ilvl w:val="1"/>
          <w:numId w:val="8"/>
        </w:numPr>
        <w:spacing w:before="60" w:after="60"/>
        <w:ind w:left="1797" w:hanging="357"/>
        <w:jc w:val="both"/>
        <w:rPr>
          <w:sz w:val="22"/>
        </w:rPr>
      </w:pPr>
      <w:r>
        <w:rPr>
          <w:sz w:val="22"/>
        </w:rPr>
        <w:t>intoxication,</w:t>
      </w:r>
    </w:p>
    <w:p>
      <w:pPr>
        <w:numPr>
          <w:ilvl w:val="1"/>
          <w:numId w:val="8"/>
        </w:numPr>
        <w:spacing w:before="60" w:after="60"/>
        <w:ind w:left="1797" w:hanging="357"/>
        <w:jc w:val="both"/>
        <w:rPr>
          <w:sz w:val="22"/>
        </w:rPr>
      </w:pPr>
      <w:r>
        <w:rPr>
          <w:sz w:val="22"/>
        </w:rPr>
        <w:t>différentes pathologies particulières telles que : la crise d’hyperventilation, la crise d’asthme, le diabète, l’accident vasculaire cérébral,</w:t>
      </w:r>
    </w:p>
    <w:p>
      <w:pPr>
        <w:numPr>
          <w:ilvl w:val="1"/>
          <w:numId w:val="8"/>
        </w:numPr>
        <w:spacing w:before="60" w:after="60"/>
        <w:ind w:left="1797" w:hanging="357"/>
        <w:jc w:val="both"/>
        <w:rPr>
          <w:sz w:val="22"/>
        </w:rPr>
      </w:pPr>
      <w:r>
        <w:rPr>
          <w:sz w:val="22"/>
        </w:rPr>
        <w:t>etc.</w:t>
      </w:r>
    </w:p>
    <w:p>
      <w:pPr>
        <w:spacing w:before="60" w:after="60"/>
        <w:jc w:val="both"/>
        <w:rPr>
          <w:sz w:val="22"/>
        </w:rPr>
      </w:pPr>
    </w:p>
    <w:p>
      <w:pPr>
        <w:pStyle w:val="Titre1"/>
      </w:pPr>
      <w:r>
        <w:t>4.5.  En « Méthodologie spéciale : Incendie, prévention et lutte anti-incendie élémentaire » :</w:t>
      </w:r>
    </w:p>
    <w:p/>
    <w:p>
      <w:pPr>
        <w:numPr>
          <w:ilvl w:val="0"/>
          <w:numId w:val="7"/>
        </w:numPr>
        <w:spacing w:before="120" w:after="120"/>
        <w:ind w:hanging="357"/>
        <w:jc w:val="both"/>
        <w:rPr>
          <w:sz w:val="22"/>
        </w:rPr>
      </w:pPr>
      <w:r>
        <w:rPr>
          <w:sz w:val="22"/>
        </w:rPr>
        <w:t>d’identifier l’ensemble de la signalisation (pictogrammes) réglementaire en vigueur : codes de couleurs, pictogrammes d’interdiction, d’obligation, d’avertissement etc., les détecteurs de fumée, etc. ;</w:t>
      </w:r>
    </w:p>
    <w:p>
      <w:pPr>
        <w:numPr>
          <w:ilvl w:val="0"/>
          <w:numId w:val="7"/>
        </w:numPr>
        <w:spacing w:before="120" w:after="120"/>
        <w:ind w:hanging="357"/>
        <w:jc w:val="both"/>
        <w:rPr>
          <w:sz w:val="22"/>
        </w:rPr>
      </w:pPr>
      <w:r>
        <w:rPr>
          <w:sz w:val="22"/>
        </w:rPr>
        <w:t>de définir la notion de « prévention » et de décrire les différentes mesures et procédures à appliquer tant lors de l’appel aux services de secours que dans l’attente de ces derniers (compartimentage, désenfumage etc.) ;</w:t>
      </w:r>
    </w:p>
    <w:p>
      <w:pPr>
        <w:numPr>
          <w:ilvl w:val="0"/>
          <w:numId w:val="7"/>
        </w:numPr>
        <w:spacing w:before="120" w:after="120"/>
        <w:ind w:hanging="357"/>
        <w:jc w:val="both"/>
        <w:rPr>
          <w:sz w:val="22"/>
        </w:rPr>
      </w:pPr>
      <w:r>
        <w:rPr>
          <w:sz w:val="22"/>
        </w:rPr>
        <w:t>de décrire les règles générales applicables en cas d’évacuation d’un lieu, et de préciser le rôle de l’agent de gardiennage dans ce contexte ;</w:t>
      </w:r>
    </w:p>
    <w:p>
      <w:pPr>
        <w:numPr>
          <w:ilvl w:val="0"/>
          <w:numId w:val="7"/>
        </w:numPr>
        <w:spacing w:before="120" w:after="120"/>
        <w:ind w:hanging="357"/>
        <w:jc w:val="both"/>
        <w:rPr>
          <w:sz w:val="22"/>
        </w:rPr>
      </w:pPr>
      <w:r>
        <w:rPr>
          <w:sz w:val="22"/>
        </w:rPr>
        <w:t>de décrire le phénomène  d’ « incendie », son déroulement et d’en identifier :</w:t>
      </w:r>
    </w:p>
    <w:p>
      <w:pPr>
        <w:numPr>
          <w:ilvl w:val="1"/>
          <w:numId w:val="7"/>
        </w:numPr>
        <w:spacing w:before="60" w:after="60"/>
        <w:ind w:hanging="357"/>
        <w:jc w:val="both"/>
        <w:rPr>
          <w:sz w:val="22"/>
        </w:rPr>
      </w:pPr>
      <w:r>
        <w:rPr>
          <w:sz w:val="22"/>
        </w:rPr>
        <w:t>les principales causes d’un incendie,</w:t>
      </w:r>
    </w:p>
    <w:p>
      <w:pPr>
        <w:numPr>
          <w:ilvl w:val="1"/>
          <w:numId w:val="7"/>
        </w:numPr>
        <w:spacing w:before="60" w:after="60"/>
        <w:ind w:hanging="357"/>
        <w:jc w:val="both"/>
        <w:rPr>
          <w:sz w:val="22"/>
        </w:rPr>
      </w:pPr>
      <w:r>
        <w:rPr>
          <w:sz w:val="22"/>
        </w:rPr>
        <w:t>les différents types d’incendie,</w:t>
      </w:r>
    </w:p>
    <w:p>
      <w:pPr>
        <w:numPr>
          <w:ilvl w:val="1"/>
          <w:numId w:val="7"/>
        </w:numPr>
        <w:spacing w:before="60" w:after="60"/>
        <w:ind w:hanging="357"/>
        <w:jc w:val="both"/>
        <w:rPr>
          <w:sz w:val="22"/>
        </w:rPr>
      </w:pPr>
      <w:r>
        <w:rPr>
          <w:sz w:val="22"/>
        </w:rPr>
        <w:t>les phénomènes de développement et de propagation de l’incendie,</w:t>
      </w:r>
    </w:p>
    <w:p>
      <w:pPr>
        <w:numPr>
          <w:ilvl w:val="1"/>
          <w:numId w:val="7"/>
        </w:numPr>
        <w:spacing w:before="60" w:after="60"/>
        <w:ind w:hanging="357"/>
        <w:jc w:val="both"/>
        <w:rPr>
          <w:sz w:val="22"/>
        </w:rPr>
      </w:pPr>
      <w:r>
        <w:rPr>
          <w:sz w:val="22"/>
        </w:rPr>
        <w:t>les différents types de feux ;</w:t>
      </w:r>
    </w:p>
    <w:p>
      <w:pPr>
        <w:numPr>
          <w:ilvl w:val="0"/>
          <w:numId w:val="7"/>
        </w:numPr>
        <w:spacing w:before="120" w:after="120"/>
        <w:ind w:hanging="357"/>
        <w:jc w:val="both"/>
        <w:rPr>
          <w:sz w:val="22"/>
        </w:rPr>
      </w:pPr>
      <w:r>
        <w:rPr>
          <w:sz w:val="22"/>
        </w:rPr>
        <w:t>de citer les différents agents d’extinction et de décrire leurs effets ;</w:t>
      </w:r>
    </w:p>
    <w:p>
      <w:pPr>
        <w:numPr>
          <w:ilvl w:val="0"/>
          <w:numId w:val="7"/>
        </w:numPr>
        <w:spacing w:before="120" w:after="120"/>
        <w:ind w:hanging="357"/>
        <w:jc w:val="both"/>
        <w:rPr>
          <w:sz w:val="22"/>
        </w:rPr>
      </w:pPr>
      <w:r>
        <w:rPr>
          <w:sz w:val="22"/>
        </w:rPr>
        <w:t>de citer les différents gaz et de décrire les explosions qu’ils peuvent occasionner ;</w:t>
      </w:r>
    </w:p>
    <w:p>
      <w:pPr>
        <w:numPr>
          <w:ilvl w:val="0"/>
          <w:numId w:val="7"/>
        </w:numPr>
        <w:spacing w:before="120" w:after="120"/>
        <w:ind w:hanging="357"/>
        <w:jc w:val="both"/>
        <w:rPr>
          <w:sz w:val="22"/>
        </w:rPr>
      </w:pPr>
      <w:r>
        <w:rPr>
          <w:sz w:val="22"/>
        </w:rPr>
        <w:t>de citer les différents types de situations pouvant être rencontrées par un agent de gardiennage dans l’exercice de son travail (accumulation de gaz, incendie, explosion, radioactivité  etc.) et de décrire les différentes mesures à mettre en œuvre dans l’attente des secours ;</w:t>
      </w:r>
    </w:p>
    <w:p>
      <w:pPr>
        <w:numPr>
          <w:ilvl w:val="0"/>
          <w:numId w:val="7"/>
        </w:numPr>
        <w:spacing w:before="120" w:after="120"/>
        <w:ind w:hanging="357"/>
        <w:jc w:val="both"/>
        <w:rPr>
          <w:sz w:val="22"/>
        </w:rPr>
      </w:pPr>
      <w:r>
        <w:rPr>
          <w:sz w:val="22"/>
        </w:rPr>
        <w:t>de citer les différents points à contrôler lors des rondes dans le cadre de la protection incendie par l’agent de gardiennage ;</w:t>
      </w:r>
    </w:p>
    <w:p>
      <w:pPr>
        <w:numPr>
          <w:ilvl w:val="0"/>
          <w:numId w:val="7"/>
        </w:numPr>
        <w:spacing w:before="120" w:after="120"/>
        <w:ind w:hanging="357"/>
        <w:jc w:val="both"/>
        <w:rPr>
          <w:sz w:val="22"/>
        </w:rPr>
      </w:pPr>
      <w:r>
        <w:rPr>
          <w:sz w:val="22"/>
        </w:rPr>
        <w:t>de citer les différentes substances dangereuses</w:t>
      </w:r>
      <w:r>
        <w:rPr>
          <w:color w:val="FF0000"/>
          <w:sz w:val="22"/>
        </w:rPr>
        <w:t xml:space="preserve"> </w:t>
      </w:r>
      <w:r>
        <w:rPr>
          <w:sz w:val="22"/>
        </w:rPr>
        <w:t>et  de décrire leurs effets ;</w:t>
      </w:r>
    </w:p>
    <w:p>
      <w:pPr>
        <w:numPr>
          <w:ilvl w:val="0"/>
          <w:numId w:val="7"/>
        </w:numPr>
        <w:spacing w:before="120" w:after="120"/>
        <w:ind w:hanging="357"/>
        <w:jc w:val="both"/>
        <w:rPr>
          <w:sz w:val="22"/>
        </w:rPr>
      </w:pPr>
      <w:r>
        <w:rPr>
          <w:sz w:val="22"/>
        </w:rPr>
        <w:t>d’expliquer les règles de transports ;</w:t>
      </w:r>
    </w:p>
    <w:p>
      <w:pPr>
        <w:numPr>
          <w:ilvl w:val="0"/>
          <w:numId w:val="7"/>
        </w:numPr>
        <w:spacing w:before="120" w:after="120"/>
        <w:jc w:val="both"/>
        <w:rPr>
          <w:sz w:val="22"/>
        </w:rPr>
      </w:pPr>
      <w:r>
        <w:rPr>
          <w:sz w:val="22"/>
        </w:rPr>
        <w:t>de décrire les différents modes d’évacuation.</w:t>
      </w:r>
    </w:p>
    <w:p>
      <w:pPr>
        <w:spacing w:before="60" w:after="60"/>
        <w:jc w:val="both"/>
        <w:rPr>
          <w:sz w:val="22"/>
        </w:rPr>
      </w:pPr>
    </w:p>
    <w:p>
      <w:pPr>
        <w:pStyle w:val="Titre1"/>
      </w:pPr>
      <w:r>
        <w:t xml:space="preserve">4.6.  En « Méthodologie spéciale : Pratique des méthodes et techniques de gardiennage» : </w:t>
      </w:r>
    </w:p>
    <w:p>
      <w:pPr>
        <w:rPr>
          <w:color w:val="FF0000"/>
        </w:rPr>
      </w:pPr>
    </w:p>
    <w:p>
      <w:pPr>
        <w:numPr>
          <w:ilvl w:val="0"/>
          <w:numId w:val="9"/>
        </w:numPr>
        <w:spacing w:before="120" w:after="120"/>
        <w:jc w:val="both"/>
        <w:rPr>
          <w:sz w:val="22"/>
        </w:rPr>
      </w:pPr>
      <w:r>
        <w:rPr>
          <w:sz w:val="22"/>
        </w:rPr>
        <w:t>de citer les différentes réglementations en matière de sécurité de base relatives aux notions d’hygiène de vie, de réseaux sociaux et de responsabilité (civile, pénale et commerciale) ;</w:t>
      </w:r>
    </w:p>
    <w:p>
      <w:pPr>
        <w:numPr>
          <w:ilvl w:val="0"/>
          <w:numId w:val="9"/>
        </w:numPr>
        <w:spacing w:before="120" w:after="120"/>
        <w:jc w:val="both"/>
        <w:rPr>
          <w:sz w:val="22"/>
        </w:rPr>
      </w:pPr>
      <w:r>
        <w:rPr>
          <w:sz w:val="22"/>
        </w:rPr>
        <w:t>de citer les aspects opérationnels des missions en fonction du type d’activités effectuées et du lieu ;</w:t>
      </w:r>
    </w:p>
    <w:p>
      <w:pPr>
        <w:numPr>
          <w:ilvl w:val="0"/>
          <w:numId w:val="7"/>
        </w:numPr>
        <w:spacing w:before="120" w:after="120"/>
        <w:ind w:hanging="357"/>
        <w:jc w:val="both"/>
        <w:rPr>
          <w:sz w:val="22"/>
        </w:rPr>
      </w:pPr>
      <w:r>
        <w:rPr>
          <w:sz w:val="22"/>
        </w:rPr>
        <w:lastRenderedPageBreak/>
        <w:t>de citer la liste des numéros d’appel d’urgence ;</w:t>
      </w:r>
    </w:p>
    <w:p>
      <w:pPr>
        <w:numPr>
          <w:ilvl w:val="0"/>
          <w:numId w:val="7"/>
        </w:numPr>
        <w:spacing w:before="120" w:after="120"/>
        <w:ind w:hanging="357"/>
        <w:jc w:val="both"/>
        <w:rPr>
          <w:sz w:val="22"/>
        </w:rPr>
      </w:pPr>
      <w:r>
        <w:rPr>
          <w:sz w:val="22"/>
        </w:rPr>
        <w:t>de décrire l’équipement vestimentaire des agents de gardiennage ;</w:t>
      </w:r>
    </w:p>
    <w:p>
      <w:pPr>
        <w:numPr>
          <w:ilvl w:val="0"/>
          <w:numId w:val="7"/>
        </w:numPr>
        <w:spacing w:before="120" w:after="120"/>
        <w:ind w:hanging="357"/>
        <w:jc w:val="both"/>
        <w:rPr>
          <w:sz w:val="22"/>
        </w:rPr>
      </w:pPr>
      <w:r>
        <w:rPr>
          <w:sz w:val="22"/>
        </w:rPr>
        <w:t>de décrire la procédure radio, ses principes et citer les éléments qui la constituent :</w:t>
      </w:r>
    </w:p>
    <w:p>
      <w:pPr>
        <w:numPr>
          <w:ilvl w:val="1"/>
          <w:numId w:val="7"/>
        </w:numPr>
        <w:spacing w:before="120" w:after="120"/>
        <w:jc w:val="both"/>
        <w:rPr>
          <w:sz w:val="22"/>
        </w:rPr>
      </w:pPr>
      <w:r>
        <w:rPr>
          <w:sz w:val="22"/>
        </w:rPr>
        <w:t>la lampe torche,</w:t>
      </w:r>
    </w:p>
    <w:p>
      <w:pPr>
        <w:numPr>
          <w:ilvl w:val="1"/>
          <w:numId w:val="7"/>
        </w:numPr>
        <w:spacing w:before="120" w:after="120"/>
        <w:jc w:val="both"/>
        <w:rPr>
          <w:sz w:val="22"/>
        </w:rPr>
      </w:pPr>
      <w:r>
        <w:rPr>
          <w:sz w:val="22"/>
        </w:rPr>
        <w:t>les principes de la procédure radio,</w:t>
      </w:r>
    </w:p>
    <w:p>
      <w:pPr>
        <w:numPr>
          <w:ilvl w:val="1"/>
          <w:numId w:val="7"/>
        </w:numPr>
        <w:spacing w:before="120" w:after="120"/>
        <w:jc w:val="both"/>
        <w:rPr>
          <w:sz w:val="22"/>
        </w:rPr>
      </w:pPr>
      <w:r>
        <w:rPr>
          <w:sz w:val="22"/>
        </w:rPr>
        <w:t>l’alphabet OTAN,</w:t>
      </w:r>
    </w:p>
    <w:p>
      <w:pPr>
        <w:numPr>
          <w:ilvl w:val="1"/>
          <w:numId w:val="7"/>
        </w:numPr>
        <w:spacing w:before="120" w:after="120"/>
        <w:jc w:val="both"/>
        <w:rPr>
          <w:sz w:val="22"/>
        </w:rPr>
      </w:pPr>
      <w:r>
        <w:rPr>
          <w:sz w:val="22"/>
        </w:rPr>
        <w:t>la procédure : indicatifs, principes, prise de contact, fin de message, compréhension, fin de conversation, mots clés les plus utilisés etc.. ;</w:t>
      </w:r>
    </w:p>
    <w:p>
      <w:pPr>
        <w:numPr>
          <w:ilvl w:val="0"/>
          <w:numId w:val="7"/>
        </w:numPr>
        <w:spacing w:before="120" w:after="120"/>
        <w:jc w:val="both"/>
        <w:rPr>
          <w:sz w:val="22"/>
        </w:rPr>
      </w:pPr>
      <w:r>
        <w:rPr>
          <w:sz w:val="22"/>
        </w:rPr>
        <w:t>de décrire les règles nécessaires à une bonne utilisation de la radio :</w:t>
      </w:r>
    </w:p>
    <w:p>
      <w:pPr>
        <w:numPr>
          <w:ilvl w:val="1"/>
          <w:numId w:val="7"/>
        </w:numPr>
        <w:spacing w:before="120" w:after="120"/>
        <w:jc w:val="both"/>
        <w:rPr>
          <w:sz w:val="22"/>
        </w:rPr>
      </w:pPr>
      <w:r>
        <w:rPr>
          <w:sz w:val="22"/>
        </w:rPr>
        <w:t>le check radio,</w:t>
      </w:r>
    </w:p>
    <w:p>
      <w:pPr>
        <w:numPr>
          <w:ilvl w:val="1"/>
          <w:numId w:val="7"/>
        </w:numPr>
        <w:spacing w:before="120" w:after="120"/>
        <w:jc w:val="both"/>
        <w:rPr>
          <w:sz w:val="22"/>
        </w:rPr>
      </w:pPr>
      <w:r>
        <w:rPr>
          <w:sz w:val="22"/>
        </w:rPr>
        <w:t>les dix points à vérifier ou à connaître lors de la prise de service avec une radio ;</w:t>
      </w:r>
    </w:p>
    <w:p>
      <w:pPr>
        <w:numPr>
          <w:ilvl w:val="0"/>
          <w:numId w:val="7"/>
        </w:numPr>
        <w:spacing w:before="120" w:after="120"/>
        <w:jc w:val="both"/>
        <w:rPr>
          <w:sz w:val="22"/>
        </w:rPr>
      </w:pPr>
      <w:r>
        <w:rPr>
          <w:sz w:val="22"/>
        </w:rPr>
        <w:t>d’analyser la voiture de gardiennage ;</w:t>
      </w:r>
    </w:p>
    <w:p>
      <w:pPr>
        <w:numPr>
          <w:ilvl w:val="0"/>
          <w:numId w:val="7"/>
        </w:numPr>
        <w:spacing w:before="120" w:after="120"/>
        <w:jc w:val="both"/>
        <w:rPr>
          <w:sz w:val="22"/>
        </w:rPr>
      </w:pPr>
      <w:r>
        <w:rPr>
          <w:sz w:val="22"/>
        </w:rPr>
        <w:t>de décrire les différents types de rondes ;</w:t>
      </w:r>
    </w:p>
    <w:p>
      <w:pPr>
        <w:numPr>
          <w:ilvl w:val="0"/>
          <w:numId w:val="7"/>
        </w:numPr>
        <w:spacing w:before="120" w:after="120"/>
        <w:jc w:val="both"/>
        <w:rPr>
          <w:sz w:val="22"/>
        </w:rPr>
      </w:pPr>
      <w:r>
        <w:rPr>
          <w:sz w:val="22"/>
        </w:rPr>
        <w:t>de décrire les moyens de palpation et de citer les exemples d’ « armes » ;</w:t>
      </w:r>
    </w:p>
    <w:p>
      <w:pPr>
        <w:numPr>
          <w:ilvl w:val="0"/>
          <w:numId w:val="7"/>
        </w:numPr>
        <w:spacing w:before="120" w:after="120"/>
        <w:jc w:val="both"/>
        <w:rPr>
          <w:sz w:val="22"/>
        </w:rPr>
      </w:pPr>
      <w:r>
        <w:rPr>
          <w:sz w:val="22"/>
        </w:rPr>
        <w:t>de décrire des exemples de « Réaction en cas d’incident » et de citer quelques conseils ;</w:t>
      </w:r>
    </w:p>
    <w:p>
      <w:pPr>
        <w:numPr>
          <w:ilvl w:val="0"/>
          <w:numId w:val="7"/>
        </w:numPr>
        <w:spacing w:before="120" w:after="120"/>
        <w:jc w:val="both"/>
        <w:rPr>
          <w:sz w:val="22"/>
        </w:rPr>
      </w:pPr>
      <w:r>
        <w:rPr>
          <w:sz w:val="22"/>
        </w:rPr>
        <w:t xml:space="preserve"> de décrire le rapport d’incident.</w:t>
      </w:r>
    </w:p>
    <w:p>
      <w:pPr>
        <w:spacing w:before="100" w:beforeAutospacing="1" w:after="100" w:afterAutospacing="1"/>
        <w:jc w:val="both"/>
        <w:rPr>
          <w:i/>
          <w:sz w:val="22"/>
        </w:rPr>
      </w:pPr>
    </w:p>
    <w:p>
      <w:pPr>
        <w:tabs>
          <w:tab w:val="left" w:pos="709"/>
        </w:tabs>
        <w:autoSpaceDE w:val="0"/>
        <w:autoSpaceDN w:val="0"/>
        <w:spacing w:before="100" w:beforeAutospacing="1" w:after="100" w:afterAutospacing="1"/>
        <w:rPr>
          <w:sz w:val="22"/>
          <w:szCs w:val="22"/>
        </w:rPr>
      </w:pPr>
    </w:p>
    <w:p>
      <w:pPr>
        <w:tabs>
          <w:tab w:val="left" w:pos="709"/>
        </w:tabs>
        <w:autoSpaceDE w:val="0"/>
        <w:autoSpaceDN w:val="0"/>
        <w:spacing w:before="100" w:beforeAutospacing="1" w:after="100" w:afterAutospacing="1"/>
        <w:rPr>
          <w:sz w:val="22"/>
          <w:szCs w:val="22"/>
        </w:rPr>
      </w:pPr>
      <w:r>
        <w:rPr>
          <w:sz w:val="22"/>
          <w:szCs w:val="22"/>
        </w:rPr>
        <w:br w:type="page"/>
      </w:r>
    </w:p>
    <w:p>
      <w:pPr>
        <w:numPr>
          <w:ilvl w:val="0"/>
          <w:numId w:val="3"/>
        </w:numPr>
        <w:jc w:val="both"/>
        <w:rPr>
          <w:b/>
          <w:sz w:val="22"/>
          <w:szCs w:val="22"/>
        </w:rPr>
      </w:pPr>
      <w:r>
        <w:rPr>
          <w:b/>
          <w:sz w:val="22"/>
          <w:szCs w:val="22"/>
        </w:rPr>
        <w:lastRenderedPageBreak/>
        <w:t>CONSTITUTION DES GROUPES OU REGROUPEMENT</w:t>
      </w:r>
    </w:p>
    <w:p>
      <w:pPr>
        <w:jc w:val="both"/>
        <w:rPr>
          <w:b/>
          <w:sz w:val="22"/>
          <w:szCs w:val="22"/>
        </w:rPr>
      </w:pPr>
    </w:p>
    <w:p>
      <w:pPr>
        <w:ind w:left="435"/>
        <w:jc w:val="both"/>
        <w:rPr>
          <w:sz w:val="22"/>
        </w:rPr>
      </w:pPr>
      <w:r>
        <w:rPr>
          <w:sz w:val="22"/>
        </w:rPr>
        <w:t>Il est recommandé de travailler avec des groupes n’excédant pas 20 étudiants.</w:t>
      </w:r>
    </w:p>
    <w:p>
      <w:pPr>
        <w:ind w:left="284"/>
        <w:jc w:val="both"/>
        <w:rPr>
          <w:sz w:val="22"/>
        </w:rPr>
      </w:pPr>
    </w:p>
    <w:p>
      <w:pPr>
        <w:ind w:left="284"/>
        <w:jc w:val="both"/>
        <w:rPr>
          <w:sz w:val="22"/>
        </w:rPr>
      </w:pPr>
    </w:p>
    <w:p>
      <w:pPr>
        <w:ind w:left="284"/>
        <w:jc w:val="both"/>
        <w:rPr>
          <w:sz w:val="22"/>
        </w:rPr>
      </w:pPr>
    </w:p>
    <w:p>
      <w:pPr>
        <w:ind w:left="284"/>
        <w:jc w:val="both"/>
        <w:rPr>
          <w:sz w:val="22"/>
        </w:rPr>
      </w:pPr>
    </w:p>
    <w:p>
      <w:pPr>
        <w:spacing w:before="120"/>
        <w:ind w:left="426"/>
        <w:jc w:val="both"/>
        <w:rPr>
          <w:sz w:val="22"/>
          <w:szCs w:val="22"/>
        </w:rPr>
      </w:pPr>
    </w:p>
    <w:p>
      <w:pPr>
        <w:spacing w:before="120"/>
        <w:ind w:left="426"/>
        <w:jc w:val="both"/>
        <w:rPr>
          <w:sz w:val="22"/>
          <w:szCs w:val="22"/>
        </w:rPr>
      </w:pPr>
    </w:p>
    <w:p>
      <w:pPr>
        <w:spacing w:before="120"/>
        <w:ind w:left="426"/>
        <w:jc w:val="both"/>
        <w:rPr>
          <w:sz w:val="22"/>
          <w:szCs w:val="22"/>
        </w:rPr>
      </w:pPr>
    </w:p>
    <w:p>
      <w:pPr>
        <w:spacing w:before="120"/>
        <w:ind w:left="426"/>
        <w:jc w:val="both"/>
        <w:rPr>
          <w:sz w:val="22"/>
          <w:szCs w:val="22"/>
        </w:rPr>
      </w:pPr>
    </w:p>
    <w:p>
      <w:pPr>
        <w:numPr>
          <w:ilvl w:val="0"/>
          <w:numId w:val="3"/>
        </w:numPr>
        <w:jc w:val="both"/>
        <w:rPr>
          <w:b/>
          <w:sz w:val="22"/>
          <w:szCs w:val="22"/>
        </w:rPr>
      </w:pPr>
      <w:r>
        <w:rPr>
          <w:b/>
          <w:sz w:val="22"/>
          <w:szCs w:val="22"/>
        </w:rPr>
        <w:t xml:space="preserve">CHARGE DE COURS </w:t>
      </w:r>
    </w:p>
    <w:p>
      <w:pPr>
        <w:spacing w:before="120"/>
        <w:ind w:left="426"/>
        <w:jc w:val="both"/>
        <w:rPr>
          <w:sz w:val="22"/>
          <w:szCs w:val="22"/>
        </w:rPr>
      </w:pPr>
    </w:p>
    <w:p>
      <w:pPr>
        <w:ind w:left="435"/>
        <w:jc w:val="both"/>
        <w:rPr>
          <w:sz w:val="22"/>
        </w:rPr>
      </w:pPr>
      <w:r>
        <w:rPr>
          <w:sz w:val="22"/>
        </w:rPr>
        <w:t>Le chargé de cours (enseignant ou expert) devra justifier de compétences particulières garanties par un agrément obtenu dans le respect des conditions légales et règlementaires émanant du SPF Intérieur.</w:t>
      </w:r>
    </w:p>
    <w:p>
      <w:pPr>
        <w:spacing w:before="120"/>
        <w:ind w:left="426"/>
        <w:jc w:val="both"/>
        <w:rPr>
          <w:sz w:val="22"/>
          <w:szCs w:val="22"/>
        </w:rPr>
      </w:pPr>
    </w:p>
    <w:p>
      <w:pPr>
        <w:spacing w:before="120"/>
        <w:ind w:left="426"/>
        <w:jc w:val="both"/>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numPr>
          <w:ilvl w:val="0"/>
          <w:numId w:val="3"/>
        </w:numPr>
        <w:jc w:val="both"/>
        <w:rPr>
          <w:b/>
          <w:sz w:val="22"/>
          <w:szCs w:val="22"/>
        </w:rPr>
      </w:pPr>
      <w:r>
        <w:rPr>
          <w:b/>
          <w:sz w:val="22"/>
          <w:szCs w:val="22"/>
        </w:rPr>
        <w:t>HORAIRE MINIMUM DE L'UNITE D’ENSEIGNEMENT</w:t>
      </w:r>
    </w:p>
    <w:p>
      <w:pPr>
        <w:ind w:left="435"/>
        <w:jc w:val="both"/>
        <w:rPr>
          <w:b/>
          <w:sz w:val="22"/>
          <w:szCs w:val="22"/>
        </w:rPr>
      </w:pPr>
    </w:p>
    <w:p>
      <w:pPr>
        <w:numPr>
          <w:ilvl w:val="12"/>
          <w:numId w:val="0"/>
        </w:numPr>
        <w:spacing w:before="120"/>
        <w:jc w:val="both"/>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trPr>
          <w:jc w:val="center"/>
        </w:trPr>
        <w:tc>
          <w:tcPr>
            <w:tcW w:w="4253" w:type="dxa"/>
            <w:tcBorders>
              <w:top w:val="single" w:sz="12" w:space="0" w:color="auto"/>
              <w:left w:val="single" w:sz="12" w:space="0" w:color="auto"/>
              <w:bottom w:val="single" w:sz="12" w:space="0" w:color="auto"/>
            </w:tcBorders>
            <w:vAlign w:val="center"/>
          </w:tcPr>
          <w:p>
            <w:pPr>
              <w:numPr>
                <w:ilvl w:val="12"/>
                <w:numId w:val="0"/>
              </w:numPr>
              <w:ind w:left="426"/>
              <w:rPr>
                <w:b/>
              </w:rPr>
            </w:pPr>
            <w:r>
              <w:rPr>
                <w:b/>
                <w:sz w:val="22"/>
              </w:rPr>
              <w:t>7.1. Dénomination du cours</w:t>
            </w:r>
          </w:p>
        </w:tc>
        <w:tc>
          <w:tcPr>
            <w:tcW w:w="1701" w:type="dxa"/>
            <w:tcBorders>
              <w:top w:val="single" w:sz="12" w:space="0" w:color="auto"/>
              <w:bottom w:val="single" w:sz="12" w:space="0" w:color="auto"/>
            </w:tcBorders>
          </w:tcPr>
          <w:p>
            <w:pPr>
              <w:numPr>
                <w:ilvl w:val="12"/>
                <w:numId w:val="0"/>
              </w:numPr>
              <w:jc w:val="center"/>
              <w:rPr>
                <w:b/>
              </w:rPr>
            </w:pPr>
            <w:r>
              <w:rPr>
                <w:b/>
                <w:sz w:val="22"/>
              </w:rPr>
              <w:t>Classement du cours</w:t>
            </w:r>
          </w:p>
        </w:tc>
        <w:tc>
          <w:tcPr>
            <w:tcW w:w="1701" w:type="dxa"/>
            <w:tcBorders>
              <w:top w:val="single" w:sz="12" w:space="0" w:color="auto"/>
              <w:bottom w:val="single" w:sz="12" w:space="0" w:color="auto"/>
            </w:tcBorders>
            <w:vAlign w:val="center"/>
          </w:tcPr>
          <w:p>
            <w:pPr>
              <w:numPr>
                <w:ilvl w:val="12"/>
                <w:numId w:val="0"/>
              </w:numPr>
              <w:jc w:val="center"/>
              <w:rPr>
                <w:b/>
              </w:rPr>
            </w:pPr>
            <w:r>
              <w:rPr>
                <w:b/>
                <w:sz w:val="22"/>
              </w:rPr>
              <w:t>Code U</w:t>
            </w:r>
          </w:p>
        </w:tc>
        <w:tc>
          <w:tcPr>
            <w:tcW w:w="1701" w:type="dxa"/>
            <w:tcBorders>
              <w:top w:val="single" w:sz="12" w:space="0" w:color="auto"/>
              <w:bottom w:val="single" w:sz="12" w:space="0" w:color="auto"/>
              <w:right w:val="single" w:sz="12" w:space="0" w:color="auto"/>
            </w:tcBorders>
          </w:tcPr>
          <w:p>
            <w:pPr>
              <w:numPr>
                <w:ilvl w:val="12"/>
                <w:numId w:val="0"/>
              </w:numPr>
              <w:jc w:val="center"/>
              <w:rPr>
                <w:b/>
              </w:rPr>
            </w:pPr>
            <w:r>
              <w:rPr>
                <w:b/>
                <w:sz w:val="22"/>
              </w:rPr>
              <w:t>Nombre de périodes</w:t>
            </w:r>
          </w:p>
        </w:tc>
      </w:tr>
      <w:tr>
        <w:trPr>
          <w:jc w:val="center"/>
        </w:trPr>
        <w:tc>
          <w:tcPr>
            <w:tcW w:w="4253" w:type="dxa"/>
            <w:tcBorders>
              <w:top w:val="nil"/>
              <w:left w:val="single" w:sz="12" w:space="0" w:color="auto"/>
            </w:tcBorders>
          </w:tcPr>
          <w:p>
            <w:pPr>
              <w:numPr>
                <w:ilvl w:val="12"/>
                <w:numId w:val="0"/>
              </w:numPr>
            </w:pPr>
            <w:r>
              <w:rPr>
                <w:sz w:val="22"/>
              </w:rPr>
              <w:t>Méthodologie spéciale : Observation, évaluation des risques et rapport</w:t>
            </w:r>
          </w:p>
        </w:tc>
        <w:tc>
          <w:tcPr>
            <w:tcW w:w="1701" w:type="dxa"/>
            <w:tcBorders>
              <w:top w:val="nil"/>
            </w:tcBorders>
            <w:vAlign w:val="center"/>
          </w:tcPr>
          <w:p>
            <w:pPr>
              <w:numPr>
                <w:ilvl w:val="12"/>
                <w:numId w:val="0"/>
              </w:numPr>
              <w:jc w:val="center"/>
            </w:pPr>
            <w:r>
              <w:rPr>
                <w:sz w:val="22"/>
              </w:rPr>
              <w:t>CT</w:t>
            </w:r>
          </w:p>
        </w:tc>
        <w:tc>
          <w:tcPr>
            <w:tcW w:w="1701" w:type="dxa"/>
            <w:tcBorders>
              <w:top w:val="nil"/>
            </w:tcBorders>
            <w:vAlign w:val="center"/>
          </w:tcPr>
          <w:p>
            <w:pPr>
              <w:numPr>
                <w:ilvl w:val="12"/>
                <w:numId w:val="0"/>
              </w:numPr>
              <w:ind w:right="567"/>
              <w:jc w:val="center"/>
            </w:pPr>
            <w:r>
              <w:rPr>
                <w:sz w:val="22"/>
              </w:rPr>
              <w:t>F</w:t>
            </w:r>
          </w:p>
        </w:tc>
        <w:tc>
          <w:tcPr>
            <w:tcW w:w="1701" w:type="dxa"/>
            <w:tcBorders>
              <w:top w:val="nil"/>
              <w:right w:val="single" w:sz="12" w:space="0" w:color="auto"/>
            </w:tcBorders>
            <w:vAlign w:val="center"/>
          </w:tcPr>
          <w:p>
            <w:pPr>
              <w:numPr>
                <w:ilvl w:val="12"/>
                <w:numId w:val="0"/>
              </w:numPr>
              <w:jc w:val="center"/>
            </w:pPr>
            <w:r>
              <w:rPr>
                <w:sz w:val="22"/>
              </w:rPr>
              <w:t>16</w:t>
            </w:r>
          </w:p>
        </w:tc>
      </w:tr>
      <w:tr>
        <w:trPr>
          <w:jc w:val="center"/>
        </w:trPr>
        <w:tc>
          <w:tcPr>
            <w:tcW w:w="4253" w:type="dxa"/>
            <w:tcBorders>
              <w:top w:val="nil"/>
              <w:left w:val="single" w:sz="12" w:space="0" w:color="auto"/>
            </w:tcBorders>
          </w:tcPr>
          <w:p>
            <w:pPr>
              <w:tabs>
                <w:tab w:val="left" w:pos="1824"/>
              </w:tabs>
            </w:pPr>
            <w:r>
              <w:rPr>
                <w:sz w:val="22"/>
              </w:rPr>
              <w:t>Méthodologie spéciale : Techniques  d’esquive</w:t>
            </w:r>
          </w:p>
        </w:tc>
        <w:tc>
          <w:tcPr>
            <w:tcW w:w="1701" w:type="dxa"/>
            <w:tcBorders>
              <w:top w:val="nil"/>
            </w:tcBorders>
            <w:vAlign w:val="center"/>
          </w:tcPr>
          <w:p>
            <w:pPr>
              <w:numPr>
                <w:ilvl w:val="12"/>
                <w:numId w:val="0"/>
              </w:numPr>
              <w:jc w:val="center"/>
            </w:pPr>
            <w:r>
              <w:rPr>
                <w:sz w:val="22"/>
              </w:rPr>
              <w:t>CT</w:t>
            </w:r>
          </w:p>
        </w:tc>
        <w:tc>
          <w:tcPr>
            <w:tcW w:w="1701" w:type="dxa"/>
            <w:tcBorders>
              <w:top w:val="nil"/>
            </w:tcBorders>
            <w:vAlign w:val="center"/>
          </w:tcPr>
          <w:p>
            <w:pPr>
              <w:numPr>
                <w:ilvl w:val="12"/>
                <w:numId w:val="0"/>
              </w:numPr>
              <w:ind w:right="567"/>
              <w:jc w:val="center"/>
            </w:pPr>
            <w:r>
              <w:rPr>
                <w:sz w:val="22"/>
              </w:rPr>
              <w:t>F</w:t>
            </w:r>
          </w:p>
        </w:tc>
        <w:tc>
          <w:tcPr>
            <w:tcW w:w="1701" w:type="dxa"/>
            <w:tcBorders>
              <w:top w:val="nil"/>
              <w:right w:val="single" w:sz="12" w:space="0" w:color="auto"/>
            </w:tcBorders>
            <w:vAlign w:val="center"/>
          </w:tcPr>
          <w:p>
            <w:pPr>
              <w:numPr>
                <w:ilvl w:val="12"/>
                <w:numId w:val="0"/>
              </w:numPr>
              <w:jc w:val="center"/>
            </w:pPr>
            <w:r>
              <w:rPr>
                <w:sz w:val="22"/>
              </w:rPr>
              <w:t>16</w:t>
            </w:r>
          </w:p>
        </w:tc>
      </w:tr>
      <w:tr>
        <w:trPr>
          <w:jc w:val="center"/>
        </w:trPr>
        <w:tc>
          <w:tcPr>
            <w:tcW w:w="4253" w:type="dxa"/>
            <w:tcBorders>
              <w:top w:val="nil"/>
              <w:left w:val="single" w:sz="12" w:space="0" w:color="auto"/>
            </w:tcBorders>
          </w:tcPr>
          <w:p>
            <w:pPr>
              <w:tabs>
                <w:tab w:val="left" w:pos="1824"/>
              </w:tabs>
            </w:pPr>
            <w:r>
              <w:rPr>
                <w:sz w:val="22"/>
              </w:rPr>
              <w:t>Méthodologie spéciale : Réactions adaptées en cas de situation de crise</w:t>
            </w:r>
          </w:p>
        </w:tc>
        <w:tc>
          <w:tcPr>
            <w:tcW w:w="1701" w:type="dxa"/>
            <w:tcBorders>
              <w:top w:val="nil"/>
            </w:tcBorders>
            <w:vAlign w:val="center"/>
          </w:tcPr>
          <w:p>
            <w:pPr>
              <w:numPr>
                <w:ilvl w:val="12"/>
                <w:numId w:val="0"/>
              </w:numPr>
              <w:jc w:val="center"/>
            </w:pPr>
            <w:r>
              <w:rPr>
                <w:sz w:val="22"/>
              </w:rPr>
              <w:t>CT</w:t>
            </w:r>
          </w:p>
        </w:tc>
        <w:tc>
          <w:tcPr>
            <w:tcW w:w="1701" w:type="dxa"/>
            <w:tcBorders>
              <w:top w:val="nil"/>
            </w:tcBorders>
            <w:vAlign w:val="center"/>
          </w:tcPr>
          <w:p>
            <w:pPr>
              <w:numPr>
                <w:ilvl w:val="12"/>
                <w:numId w:val="0"/>
              </w:numPr>
              <w:ind w:right="567"/>
              <w:jc w:val="center"/>
            </w:pPr>
            <w:r>
              <w:rPr>
                <w:sz w:val="22"/>
              </w:rPr>
              <w:t>F</w:t>
            </w:r>
          </w:p>
        </w:tc>
        <w:tc>
          <w:tcPr>
            <w:tcW w:w="1701" w:type="dxa"/>
            <w:tcBorders>
              <w:top w:val="nil"/>
              <w:right w:val="single" w:sz="12" w:space="0" w:color="auto"/>
            </w:tcBorders>
            <w:vAlign w:val="center"/>
          </w:tcPr>
          <w:p>
            <w:pPr>
              <w:numPr>
                <w:ilvl w:val="12"/>
                <w:numId w:val="0"/>
              </w:numPr>
              <w:jc w:val="center"/>
            </w:pPr>
            <w:r>
              <w:rPr>
                <w:sz w:val="22"/>
              </w:rPr>
              <w:t>10</w:t>
            </w:r>
          </w:p>
        </w:tc>
      </w:tr>
      <w:tr>
        <w:trPr>
          <w:trHeight w:val="617"/>
          <w:jc w:val="center"/>
        </w:trPr>
        <w:tc>
          <w:tcPr>
            <w:tcW w:w="4253" w:type="dxa"/>
            <w:tcBorders>
              <w:top w:val="nil"/>
              <w:left w:val="single" w:sz="12" w:space="0" w:color="auto"/>
            </w:tcBorders>
          </w:tcPr>
          <w:p>
            <w:pPr>
              <w:tabs>
                <w:tab w:val="left" w:pos="1824"/>
              </w:tabs>
            </w:pPr>
            <w:r>
              <w:rPr>
                <w:sz w:val="22"/>
              </w:rPr>
              <w:t>Méthodologie spéciale : Secouriste d’entreprise</w:t>
            </w:r>
          </w:p>
        </w:tc>
        <w:tc>
          <w:tcPr>
            <w:tcW w:w="1701" w:type="dxa"/>
            <w:tcBorders>
              <w:top w:val="nil"/>
            </w:tcBorders>
            <w:vAlign w:val="center"/>
          </w:tcPr>
          <w:p>
            <w:pPr>
              <w:numPr>
                <w:ilvl w:val="12"/>
                <w:numId w:val="0"/>
              </w:numPr>
              <w:jc w:val="center"/>
            </w:pPr>
            <w:r>
              <w:rPr>
                <w:sz w:val="22"/>
              </w:rPr>
              <w:t>CT</w:t>
            </w:r>
          </w:p>
        </w:tc>
        <w:tc>
          <w:tcPr>
            <w:tcW w:w="1701" w:type="dxa"/>
            <w:tcBorders>
              <w:top w:val="nil"/>
            </w:tcBorders>
            <w:vAlign w:val="center"/>
          </w:tcPr>
          <w:p>
            <w:pPr>
              <w:numPr>
                <w:ilvl w:val="12"/>
                <w:numId w:val="0"/>
              </w:numPr>
              <w:ind w:right="567"/>
              <w:jc w:val="center"/>
            </w:pPr>
            <w:r>
              <w:rPr>
                <w:sz w:val="22"/>
              </w:rPr>
              <w:t>F</w:t>
            </w:r>
          </w:p>
        </w:tc>
        <w:tc>
          <w:tcPr>
            <w:tcW w:w="1701" w:type="dxa"/>
            <w:tcBorders>
              <w:top w:val="nil"/>
              <w:right w:val="single" w:sz="12" w:space="0" w:color="auto"/>
            </w:tcBorders>
            <w:vAlign w:val="center"/>
          </w:tcPr>
          <w:p>
            <w:pPr>
              <w:numPr>
                <w:ilvl w:val="12"/>
                <w:numId w:val="0"/>
              </w:numPr>
              <w:jc w:val="center"/>
            </w:pPr>
            <w:r>
              <w:rPr>
                <w:sz w:val="22"/>
              </w:rPr>
              <w:t xml:space="preserve">18 </w:t>
            </w:r>
          </w:p>
        </w:tc>
      </w:tr>
      <w:tr>
        <w:trPr>
          <w:jc w:val="center"/>
        </w:trPr>
        <w:tc>
          <w:tcPr>
            <w:tcW w:w="4253" w:type="dxa"/>
            <w:tcBorders>
              <w:top w:val="nil"/>
              <w:left w:val="single" w:sz="12" w:space="0" w:color="auto"/>
            </w:tcBorders>
          </w:tcPr>
          <w:p>
            <w:pPr>
              <w:tabs>
                <w:tab w:val="left" w:pos="1824"/>
              </w:tabs>
              <w:rPr>
                <w:sz w:val="22"/>
                <w:highlight w:val="yellow"/>
              </w:rPr>
            </w:pPr>
            <w:r>
              <w:rPr>
                <w:sz w:val="22"/>
              </w:rPr>
              <w:t>Méthodologie spéciale : Incendie, prévention et lutte anti-incendie élémentaire</w:t>
            </w:r>
          </w:p>
        </w:tc>
        <w:tc>
          <w:tcPr>
            <w:tcW w:w="1701" w:type="dxa"/>
            <w:tcBorders>
              <w:top w:val="nil"/>
            </w:tcBorders>
            <w:vAlign w:val="center"/>
          </w:tcPr>
          <w:p>
            <w:pPr>
              <w:numPr>
                <w:ilvl w:val="12"/>
                <w:numId w:val="0"/>
              </w:numPr>
              <w:jc w:val="center"/>
              <w:rPr>
                <w:sz w:val="22"/>
              </w:rPr>
            </w:pPr>
            <w:r>
              <w:rPr>
                <w:sz w:val="22"/>
              </w:rPr>
              <w:t>CT</w:t>
            </w:r>
          </w:p>
        </w:tc>
        <w:tc>
          <w:tcPr>
            <w:tcW w:w="1701" w:type="dxa"/>
            <w:tcBorders>
              <w:top w:val="nil"/>
            </w:tcBorders>
            <w:vAlign w:val="center"/>
          </w:tcPr>
          <w:p>
            <w:pPr>
              <w:numPr>
                <w:ilvl w:val="12"/>
                <w:numId w:val="0"/>
              </w:numPr>
              <w:ind w:right="567"/>
              <w:jc w:val="center"/>
              <w:rPr>
                <w:sz w:val="22"/>
                <w:highlight w:val="yellow"/>
              </w:rPr>
            </w:pPr>
            <w:r>
              <w:rPr>
                <w:sz w:val="22"/>
              </w:rPr>
              <w:t>F</w:t>
            </w:r>
          </w:p>
        </w:tc>
        <w:tc>
          <w:tcPr>
            <w:tcW w:w="1701" w:type="dxa"/>
            <w:tcBorders>
              <w:top w:val="nil"/>
              <w:right w:val="single" w:sz="12" w:space="0" w:color="auto"/>
            </w:tcBorders>
            <w:vAlign w:val="center"/>
          </w:tcPr>
          <w:p>
            <w:pPr>
              <w:numPr>
                <w:ilvl w:val="12"/>
                <w:numId w:val="0"/>
              </w:numPr>
              <w:jc w:val="center"/>
              <w:rPr>
                <w:sz w:val="22"/>
                <w:highlight w:val="yellow"/>
              </w:rPr>
            </w:pPr>
            <w:r>
              <w:rPr>
                <w:sz w:val="22"/>
              </w:rPr>
              <w:t>10</w:t>
            </w:r>
          </w:p>
        </w:tc>
      </w:tr>
      <w:tr>
        <w:trPr>
          <w:jc w:val="center"/>
        </w:trPr>
        <w:tc>
          <w:tcPr>
            <w:tcW w:w="4253" w:type="dxa"/>
            <w:tcBorders>
              <w:top w:val="nil"/>
              <w:left w:val="single" w:sz="12" w:space="0" w:color="auto"/>
            </w:tcBorders>
          </w:tcPr>
          <w:p>
            <w:pPr>
              <w:tabs>
                <w:tab w:val="left" w:pos="1824"/>
              </w:tabs>
              <w:rPr>
                <w:sz w:val="22"/>
                <w:highlight w:val="yellow"/>
              </w:rPr>
            </w:pPr>
            <w:r>
              <w:rPr>
                <w:sz w:val="22"/>
              </w:rPr>
              <w:t>Méthodologie spéciale : Pratique des méthodes et techniques de gardiennage</w:t>
            </w:r>
          </w:p>
        </w:tc>
        <w:tc>
          <w:tcPr>
            <w:tcW w:w="1701" w:type="dxa"/>
            <w:tcBorders>
              <w:top w:val="nil"/>
            </w:tcBorders>
            <w:vAlign w:val="center"/>
          </w:tcPr>
          <w:p>
            <w:pPr>
              <w:numPr>
                <w:ilvl w:val="12"/>
                <w:numId w:val="0"/>
              </w:numPr>
              <w:jc w:val="center"/>
              <w:rPr>
                <w:sz w:val="22"/>
              </w:rPr>
            </w:pPr>
            <w:r>
              <w:rPr>
                <w:sz w:val="22"/>
              </w:rPr>
              <w:t>CT</w:t>
            </w:r>
          </w:p>
        </w:tc>
        <w:tc>
          <w:tcPr>
            <w:tcW w:w="1701" w:type="dxa"/>
            <w:tcBorders>
              <w:top w:val="nil"/>
            </w:tcBorders>
            <w:vAlign w:val="center"/>
          </w:tcPr>
          <w:p>
            <w:pPr>
              <w:numPr>
                <w:ilvl w:val="12"/>
                <w:numId w:val="0"/>
              </w:numPr>
              <w:ind w:right="567"/>
              <w:jc w:val="center"/>
              <w:rPr>
                <w:sz w:val="22"/>
                <w:highlight w:val="yellow"/>
              </w:rPr>
            </w:pPr>
            <w:r>
              <w:rPr>
                <w:sz w:val="22"/>
              </w:rPr>
              <w:t>F</w:t>
            </w:r>
          </w:p>
        </w:tc>
        <w:tc>
          <w:tcPr>
            <w:tcW w:w="1701" w:type="dxa"/>
            <w:tcBorders>
              <w:top w:val="nil"/>
              <w:right w:val="single" w:sz="12" w:space="0" w:color="auto"/>
            </w:tcBorders>
            <w:vAlign w:val="center"/>
          </w:tcPr>
          <w:p>
            <w:pPr>
              <w:numPr>
                <w:ilvl w:val="12"/>
                <w:numId w:val="0"/>
              </w:numPr>
              <w:jc w:val="center"/>
              <w:rPr>
                <w:sz w:val="22"/>
                <w:highlight w:val="yellow"/>
              </w:rPr>
            </w:pPr>
            <w:r>
              <w:rPr>
                <w:sz w:val="22"/>
              </w:rPr>
              <w:t>10</w:t>
            </w:r>
          </w:p>
        </w:tc>
      </w:tr>
      <w:tr>
        <w:trPr>
          <w:jc w:val="center"/>
        </w:trPr>
        <w:tc>
          <w:tcPr>
            <w:tcW w:w="5954" w:type="dxa"/>
            <w:gridSpan w:val="2"/>
            <w:tcBorders>
              <w:left w:val="single" w:sz="12" w:space="0" w:color="auto"/>
              <w:bottom w:val="nil"/>
            </w:tcBorders>
          </w:tcPr>
          <w:p>
            <w:pPr>
              <w:numPr>
                <w:ilvl w:val="12"/>
                <w:numId w:val="0"/>
              </w:numPr>
              <w:ind w:left="426"/>
              <w:rPr>
                <w:b/>
              </w:rPr>
            </w:pPr>
            <w:r>
              <w:rPr>
                <w:b/>
                <w:sz w:val="22"/>
              </w:rPr>
              <w:t>7.2. Part d’autonomie</w:t>
            </w:r>
          </w:p>
        </w:tc>
        <w:tc>
          <w:tcPr>
            <w:tcW w:w="1701" w:type="dxa"/>
            <w:tcBorders>
              <w:bottom w:val="nil"/>
            </w:tcBorders>
          </w:tcPr>
          <w:p>
            <w:pPr>
              <w:numPr>
                <w:ilvl w:val="12"/>
                <w:numId w:val="0"/>
              </w:numPr>
              <w:ind w:right="567"/>
              <w:jc w:val="center"/>
            </w:pPr>
            <w:r>
              <w:t>P</w:t>
            </w:r>
          </w:p>
        </w:tc>
        <w:tc>
          <w:tcPr>
            <w:tcW w:w="1701" w:type="dxa"/>
            <w:tcBorders>
              <w:bottom w:val="nil"/>
              <w:right w:val="single" w:sz="12" w:space="0" w:color="auto"/>
            </w:tcBorders>
          </w:tcPr>
          <w:p>
            <w:pPr>
              <w:numPr>
                <w:ilvl w:val="12"/>
                <w:numId w:val="0"/>
              </w:numPr>
              <w:jc w:val="center"/>
            </w:pPr>
            <w:r>
              <w:rPr>
                <w:sz w:val="22"/>
              </w:rPr>
              <w:t>20</w:t>
            </w:r>
          </w:p>
        </w:tc>
      </w:tr>
      <w:tr>
        <w:trPr>
          <w:jc w:val="center"/>
        </w:trPr>
        <w:tc>
          <w:tcPr>
            <w:tcW w:w="5954" w:type="dxa"/>
            <w:gridSpan w:val="2"/>
            <w:tcBorders>
              <w:top w:val="single" w:sz="12" w:space="0" w:color="auto"/>
              <w:left w:val="single" w:sz="12" w:space="0" w:color="auto"/>
              <w:bottom w:val="single" w:sz="12" w:space="0" w:color="auto"/>
              <w:right w:val="nil"/>
            </w:tcBorders>
          </w:tcPr>
          <w:p>
            <w:pPr>
              <w:numPr>
                <w:ilvl w:val="12"/>
                <w:numId w:val="0"/>
              </w:numPr>
            </w:pPr>
            <w:r>
              <w:rPr>
                <w:sz w:val="22"/>
              </w:rPr>
              <w:t>Total des périodes</w:t>
            </w:r>
          </w:p>
        </w:tc>
        <w:tc>
          <w:tcPr>
            <w:tcW w:w="1701" w:type="dxa"/>
            <w:tcBorders>
              <w:top w:val="single" w:sz="12" w:space="0" w:color="auto"/>
              <w:left w:val="nil"/>
              <w:bottom w:val="single" w:sz="12" w:space="0" w:color="auto"/>
              <w:right w:val="nil"/>
            </w:tcBorders>
          </w:tcPr>
          <w:p>
            <w:pPr>
              <w:numPr>
                <w:ilvl w:val="12"/>
                <w:numId w:val="0"/>
              </w:numPr>
              <w:ind w:right="709"/>
              <w:jc w:val="center"/>
            </w:pPr>
          </w:p>
        </w:tc>
        <w:tc>
          <w:tcPr>
            <w:tcW w:w="1701" w:type="dxa"/>
            <w:tcBorders>
              <w:top w:val="single" w:sz="12" w:space="0" w:color="auto"/>
              <w:bottom w:val="single" w:sz="12" w:space="0" w:color="auto"/>
              <w:right w:val="single" w:sz="12" w:space="0" w:color="auto"/>
            </w:tcBorders>
          </w:tcPr>
          <w:p>
            <w:pPr>
              <w:numPr>
                <w:ilvl w:val="12"/>
                <w:numId w:val="0"/>
              </w:numPr>
              <w:jc w:val="center"/>
            </w:pPr>
            <w:r>
              <w:rPr>
                <w:sz w:val="22"/>
              </w:rPr>
              <w:t>100</w:t>
            </w:r>
          </w:p>
        </w:tc>
      </w:tr>
    </w:tbl>
    <w:p/>
    <w:p>
      <w:pPr>
        <w:jc w:val="both"/>
      </w:pPr>
      <w:r>
        <w:br w:type="page"/>
      </w:r>
    </w:p>
    <w:p/>
    <w:sectPr>
      <w:footerReference w:type="even" r:id="rId7"/>
      <w:footerReference w:type="default" r:id="rId8"/>
      <w:pgSz w:w="11907" w:h="16840"/>
      <w:pgMar w:top="851" w:right="851" w:bottom="663" w:left="1140"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panose1 w:val="04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9071"/>
        <w:tab w:val="right" w:pos="9639"/>
      </w:tabs>
      <w:ind w:right="360"/>
      <w:rPr>
        <w:color w:val="0000FF"/>
        <w:sz w:val="18"/>
        <w:szCs w:val="18"/>
      </w:rPr>
    </w:pPr>
    <w:r>
      <w:rPr>
        <w:color w:val="0000FF"/>
        <w:sz w:val="18"/>
        <w:szCs w:val="18"/>
      </w:rPr>
      <w:tab/>
    </w:r>
    <w:r>
      <w:rPr>
        <w:color w:val="0000FF"/>
        <w:sz w:val="18"/>
        <w:szCs w:val="18"/>
      </w:rPr>
      <w:tab/>
      <w:t xml:space="preserve">Page </w:t>
    </w:r>
    <w:r>
      <w:rPr>
        <w:color w:val="0000FF"/>
        <w:sz w:val="18"/>
        <w:szCs w:val="18"/>
      </w:rPr>
      <w:fldChar w:fldCharType="begin"/>
    </w:r>
    <w:r>
      <w:rPr>
        <w:color w:val="0000FF"/>
        <w:sz w:val="18"/>
        <w:szCs w:val="18"/>
      </w:rPr>
      <w:instrText xml:space="preserve"> PAGE </w:instrText>
    </w:r>
    <w:r>
      <w:rPr>
        <w:color w:val="0000FF"/>
        <w:sz w:val="18"/>
        <w:szCs w:val="18"/>
      </w:rPr>
      <w:fldChar w:fldCharType="separate"/>
    </w:r>
    <w:r>
      <w:rPr>
        <w:noProof/>
        <w:color w:val="0000FF"/>
        <w:sz w:val="18"/>
        <w:szCs w:val="18"/>
      </w:rPr>
      <w:t>2</w:t>
    </w:r>
    <w:r>
      <w:rPr>
        <w:color w:val="0000FF"/>
        <w:sz w:val="18"/>
        <w:szCs w:val="18"/>
      </w:rPr>
      <w:fldChar w:fldCharType="end"/>
    </w:r>
    <w:r>
      <w:rPr>
        <w:color w:val="0000FF"/>
        <w:sz w:val="18"/>
        <w:szCs w:val="18"/>
      </w:rPr>
      <w:t xml:space="preserve"> sur </w:t>
    </w:r>
    <w:r>
      <w:rPr>
        <w:color w:val="0000FF"/>
        <w:sz w:val="18"/>
        <w:szCs w:val="18"/>
      </w:rPr>
      <w:fldChar w:fldCharType="begin"/>
    </w:r>
    <w:r>
      <w:rPr>
        <w:color w:val="0000FF"/>
        <w:sz w:val="18"/>
        <w:szCs w:val="18"/>
      </w:rPr>
      <w:instrText xml:space="preserve"> NUMPAGES </w:instrText>
    </w:r>
    <w:r>
      <w:rPr>
        <w:color w:val="0000FF"/>
        <w:sz w:val="18"/>
        <w:szCs w:val="18"/>
      </w:rPr>
      <w:fldChar w:fldCharType="separate"/>
    </w:r>
    <w:r>
      <w:rPr>
        <w:noProof/>
        <w:color w:val="0000FF"/>
        <w:sz w:val="18"/>
        <w:szCs w:val="18"/>
      </w:rPr>
      <w:t>10</w:t>
    </w:r>
    <w:r>
      <w:rPr>
        <w:color w:val="0000FF"/>
        <w:sz w:val="18"/>
        <w:szCs w:val="18"/>
      </w:rP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37924D6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b w:val="0"/>
        <w:i w:val="0"/>
      </w:rPr>
    </w:lvl>
    <w:lvl w:ilvl="2">
      <w:start w:val="1"/>
      <w:numFmt w:val="decimal"/>
      <w:lvlText w:val="%1.%2.%3."/>
      <w:lvlJc w:val="left"/>
      <w:pPr>
        <w:tabs>
          <w:tab w:val="num" w:pos="1855"/>
        </w:tabs>
        <w:ind w:left="1639" w:hanging="504"/>
      </w:pPr>
      <w:rPr>
        <w:rFonts w:cs="Times New Roman"/>
      </w:r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F502D34"/>
    <w:multiLevelType w:val="hybridMultilevel"/>
    <w:tmpl w:val="27A44B58"/>
    <w:lvl w:ilvl="0" w:tplc="6F2448AA">
      <w:start w:val="1"/>
      <w:numFmt w:val="bullet"/>
      <w:lvlText w:val=""/>
      <w:lvlJc w:val="left"/>
      <w:pPr>
        <w:ind w:left="1145" w:hanging="360"/>
      </w:pPr>
      <w:rPr>
        <w:rFonts w:ascii="Symbol" w:hAnsi="Symbol" w:hint="default"/>
        <w:color w:val="auto"/>
        <w:sz w:val="22"/>
      </w:rPr>
    </w:lvl>
    <w:lvl w:ilvl="1" w:tplc="040C0003">
      <w:start w:val="1"/>
      <w:numFmt w:val="bullet"/>
      <w:lvlText w:val="o"/>
      <w:lvlJc w:val="left"/>
      <w:pPr>
        <w:tabs>
          <w:tab w:val="num" w:pos="1865"/>
        </w:tabs>
        <w:ind w:left="1865" w:hanging="360"/>
      </w:pPr>
      <w:rPr>
        <w:rFonts w:ascii="Courier New" w:hAnsi="Courier New" w:hint="default"/>
      </w:rPr>
    </w:lvl>
    <w:lvl w:ilvl="2" w:tplc="040C0005">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374B7870"/>
    <w:multiLevelType w:val="hybridMultilevel"/>
    <w:tmpl w:val="B5228C96"/>
    <w:lvl w:ilvl="0" w:tplc="C316AF02">
      <w:start w:val="1"/>
      <w:numFmt w:val="bullet"/>
      <w:lvlText w:val=""/>
      <w:lvlJc w:val="left"/>
      <w:pPr>
        <w:ind w:left="1268" w:hanging="360"/>
      </w:pPr>
      <w:rPr>
        <w:rFonts w:ascii="Symbol" w:hAnsi="Symbol" w:hint="default"/>
        <w:color w:val="auto"/>
        <w:sz w:val="22"/>
      </w:rPr>
    </w:lvl>
    <w:lvl w:ilvl="1" w:tplc="040C0003" w:tentative="1">
      <w:start w:val="1"/>
      <w:numFmt w:val="bullet"/>
      <w:lvlText w:val="o"/>
      <w:lvlJc w:val="left"/>
      <w:pPr>
        <w:ind w:left="1988" w:hanging="360"/>
      </w:pPr>
      <w:rPr>
        <w:rFonts w:ascii="Courier New" w:hAnsi="Courier New" w:cs="Courier New" w:hint="default"/>
      </w:rPr>
    </w:lvl>
    <w:lvl w:ilvl="2" w:tplc="040C0005" w:tentative="1">
      <w:start w:val="1"/>
      <w:numFmt w:val="bullet"/>
      <w:lvlText w:val=""/>
      <w:lvlJc w:val="left"/>
      <w:pPr>
        <w:ind w:left="2708" w:hanging="360"/>
      </w:pPr>
      <w:rPr>
        <w:rFonts w:ascii="Wingdings" w:hAnsi="Wingdings" w:hint="default"/>
      </w:rPr>
    </w:lvl>
    <w:lvl w:ilvl="3" w:tplc="040C0001" w:tentative="1">
      <w:start w:val="1"/>
      <w:numFmt w:val="bullet"/>
      <w:lvlText w:val=""/>
      <w:lvlJc w:val="left"/>
      <w:pPr>
        <w:ind w:left="3428" w:hanging="360"/>
      </w:pPr>
      <w:rPr>
        <w:rFonts w:ascii="Symbol" w:hAnsi="Symbol" w:hint="default"/>
      </w:rPr>
    </w:lvl>
    <w:lvl w:ilvl="4" w:tplc="040C0003" w:tentative="1">
      <w:start w:val="1"/>
      <w:numFmt w:val="bullet"/>
      <w:lvlText w:val="o"/>
      <w:lvlJc w:val="left"/>
      <w:pPr>
        <w:ind w:left="4148" w:hanging="360"/>
      </w:pPr>
      <w:rPr>
        <w:rFonts w:ascii="Courier New" w:hAnsi="Courier New" w:cs="Courier New" w:hint="default"/>
      </w:rPr>
    </w:lvl>
    <w:lvl w:ilvl="5" w:tplc="040C0005" w:tentative="1">
      <w:start w:val="1"/>
      <w:numFmt w:val="bullet"/>
      <w:lvlText w:val=""/>
      <w:lvlJc w:val="left"/>
      <w:pPr>
        <w:ind w:left="4868" w:hanging="360"/>
      </w:pPr>
      <w:rPr>
        <w:rFonts w:ascii="Wingdings" w:hAnsi="Wingdings" w:hint="default"/>
      </w:rPr>
    </w:lvl>
    <w:lvl w:ilvl="6" w:tplc="040C0001" w:tentative="1">
      <w:start w:val="1"/>
      <w:numFmt w:val="bullet"/>
      <w:lvlText w:val=""/>
      <w:lvlJc w:val="left"/>
      <w:pPr>
        <w:ind w:left="5588" w:hanging="360"/>
      </w:pPr>
      <w:rPr>
        <w:rFonts w:ascii="Symbol" w:hAnsi="Symbol" w:hint="default"/>
      </w:rPr>
    </w:lvl>
    <w:lvl w:ilvl="7" w:tplc="040C0003" w:tentative="1">
      <w:start w:val="1"/>
      <w:numFmt w:val="bullet"/>
      <w:lvlText w:val="o"/>
      <w:lvlJc w:val="left"/>
      <w:pPr>
        <w:ind w:left="6308" w:hanging="360"/>
      </w:pPr>
      <w:rPr>
        <w:rFonts w:ascii="Courier New" w:hAnsi="Courier New" w:cs="Courier New" w:hint="default"/>
      </w:rPr>
    </w:lvl>
    <w:lvl w:ilvl="8" w:tplc="040C0005" w:tentative="1">
      <w:start w:val="1"/>
      <w:numFmt w:val="bullet"/>
      <w:lvlText w:val=""/>
      <w:lvlJc w:val="left"/>
      <w:pPr>
        <w:ind w:left="7028" w:hanging="360"/>
      </w:pPr>
      <w:rPr>
        <w:rFonts w:ascii="Wingdings" w:hAnsi="Wingdings" w:hint="default"/>
      </w:rPr>
    </w:lvl>
  </w:abstractNum>
  <w:abstractNum w:abstractNumId="3" w15:restartNumberingAfterBreak="0">
    <w:nsid w:val="49422B54"/>
    <w:multiLevelType w:val="singleLevel"/>
    <w:tmpl w:val="040C0003"/>
    <w:lvl w:ilvl="0">
      <w:start w:val="1"/>
      <w:numFmt w:val="bullet"/>
      <w:pStyle w:val="Listepuces2"/>
      <w:lvlText w:val=""/>
      <w:lvlJc w:val="left"/>
      <w:pPr>
        <w:tabs>
          <w:tab w:val="num" w:pos="360"/>
        </w:tabs>
        <w:ind w:left="360" w:hanging="360"/>
      </w:pPr>
      <w:rPr>
        <w:rFonts w:ascii="Symbol" w:hAnsi="Symbol" w:hint="default"/>
      </w:rPr>
    </w:lvl>
  </w:abstractNum>
  <w:abstractNum w:abstractNumId="4" w15:restartNumberingAfterBreak="0">
    <w:nsid w:val="55E62DA9"/>
    <w:multiLevelType w:val="hybridMultilevel"/>
    <w:tmpl w:val="B8D68D4C"/>
    <w:lvl w:ilvl="0" w:tplc="0C44F0CE">
      <w:start w:val="1"/>
      <w:numFmt w:val="bullet"/>
      <w:lvlText w:val=""/>
      <w:lvlJc w:val="left"/>
      <w:pPr>
        <w:tabs>
          <w:tab w:val="num" w:pos="0"/>
        </w:tabs>
        <w:ind w:left="1170" w:hanging="360"/>
      </w:pPr>
      <w:rPr>
        <w:rFonts w:ascii="Symbol" w:hAnsi="Symbol" w:hint="default"/>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6C012D"/>
    <w:multiLevelType w:val="hybridMultilevel"/>
    <w:tmpl w:val="4B6026E2"/>
    <w:lvl w:ilvl="0" w:tplc="6F2448AA">
      <w:start w:val="1"/>
      <w:numFmt w:val="bullet"/>
      <w:lvlText w:val=""/>
      <w:lvlJc w:val="left"/>
      <w:pPr>
        <w:ind w:left="1265" w:hanging="360"/>
      </w:pPr>
      <w:rPr>
        <w:rFonts w:ascii="Symbol" w:hAnsi="Symbol" w:hint="default"/>
        <w:color w:val="auto"/>
        <w:sz w:val="22"/>
      </w:rPr>
    </w:lvl>
    <w:lvl w:ilvl="1" w:tplc="040C0003">
      <w:start w:val="1"/>
      <w:numFmt w:val="bullet"/>
      <w:lvlText w:val="o"/>
      <w:lvlJc w:val="left"/>
      <w:pPr>
        <w:tabs>
          <w:tab w:val="num" w:pos="1865"/>
        </w:tabs>
        <w:ind w:left="1865" w:hanging="360"/>
      </w:pPr>
      <w:rPr>
        <w:rFonts w:ascii="Courier New" w:hAnsi="Courier New" w:hint="default"/>
      </w:rPr>
    </w:lvl>
    <w:lvl w:ilvl="2" w:tplc="040C0005">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635164C4"/>
    <w:multiLevelType w:val="hybridMultilevel"/>
    <w:tmpl w:val="83503DC8"/>
    <w:lvl w:ilvl="0" w:tplc="6F2448AA">
      <w:start w:val="1"/>
      <w:numFmt w:val="bullet"/>
      <w:lvlText w:val=""/>
      <w:lvlJc w:val="left"/>
      <w:pPr>
        <w:ind w:left="1265" w:hanging="360"/>
      </w:pPr>
      <w:rPr>
        <w:rFonts w:ascii="Symbol" w:hAnsi="Symbol" w:hint="default"/>
        <w:color w:val="auto"/>
        <w:sz w:val="22"/>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DF4042E"/>
    <w:multiLevelType w:val="multilevel"/>
    <w:tmpl w:val="2E04B95E"/>
    <w:lvl w:ilvl="0">
      <w:start w:val="2"/>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857"/>
        </w:tabs>
        <w:ind w:left="857" w:hanging="432"/>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8" w15:restartNumberingAfterBreak="0">
    <w:nsid w:val="7F4D7F7A"/>
    <w:multiLevelType w:val="multilevel"/>
    <w:tmpl w:val="E9B2F44C"/>
    <w:lvl w:ilvl="0">
      <w:start w:val="2"/>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861"/>
        </w:tabs>
        <w:ind w:left="861" w:hanging="435"/>
      </w:pPr>
      <w:rPr>
        <w:rFonts w:cs="Times New Roman" w:hint="default"/>
        <w:b/>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num w:numId="1">
    <w:abstractNumId w:val="0"/>
  </w:num>
  <w:num w:numId="2">
    <w:abstractNumId w:val="4"/>
  </w:num>
  <w:num w:numId="3">
    <w:abstractNumId w:val="8"/>
  </w:num>
  <w:num w:numId="4">
    <w:abstractNumId w:val="3"/>
  </w:num>
  <w:num w:numId="5">
    <w:abstractNumId w:val="7"/>
  </w:num>
  <w:num w:numId="6">
    <w:abstractNumId w:val="1"/>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docId w15:val="{7F01C7B5-10A4-4767-A4D7-2AB41E3D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2"/>
        <w:lang w:val="fr-B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rPr>
      <w:rFonts w:ascii="Times New Roman" w:eastAsia="Times New Roman" w:hAnsi="Times New Roman" w:cs="Times New Roman"/>
      <w:szCs w:val="20"/>
      <w:lang w:val="fr-FR" w:eastAsia="fr-FR"/>
    </w:rPr>
  </w:style>
  <w:style w:type="paragraph" w:styleId="Titre1">
    <w:name w:val="heading 1"/>
    <w:basedOn w:val="Normal"/>
    <w:next w:val="Normal"/>
    <w:link w:val="Titre1Car"/>
    <w:uiPriority w:val="99"/>
    <w:qFormat/>
    <w:pPr>
      <w:keepNext/>
      <w:spacing w:before="240" w:after="60"/>
      <w:ind w:left="425"/>
      <w:outlineLvl w:val="0"/>
    </w:pPr>
    <w:rPr>
      <w:b/>
      <w:bCs/>
      <w:kern w:val="32"/>
      <w:sz w:val="22"/>
      <w:szCs w:val="32"/>
    </w:rPr>
  </w:style>
  <w:style w:type="paragraph" w:styleId="Titre4">
    <w:name w:val="heading 4"/>
    <w:basedOn w:val="Normal"/>
    <w:next w:val="Normal"/>
    <w:link w:val="Titre4Car"/>
    <w:uiPriority w:val="99"/>
    <w:qFormat/>
    <w:pPr>
      <w:keepNext/>
      <w:jc w:val="center"/>
      <w:outlineLvl w:val="3"/>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otation">
    <w:name w:val="Annotation"/>
    <w:basedOn w:val="Normal"/>
    <w:next w:val="Normal"/>
    <w:link w:val="AnnotationCar"/>
    <w:autoRedefine/>
    <w:qFormat/>
    <w:pPr>
      <w:widowControl w:val="0"/>
      <w:tabs>
        <w:tab w:val="left" w:pos="851"/>
      </w:tabs>
      <w:suppressAutoHyphens/>
      <w:autoSpaceDE w:val="0"/>
      <w:spacing w:line="360" w:lineRule="auto"/>
    </w:pPr>
    <w:rPr>
      <w:color w:val="FF0000"/>
      <w:szCs w:val="24"/>
      <w:lang w:eastAsia="fr-BE"/>
    </w:rPr>
  </w:style>
  <w:style w:type="character" w:customStyle="1" w:styleId="AnnotationCar">
    <w:name w:val="Annotation Car"/>
    <w:basedOn w:val="Policepardfaut"/>
    <w:link w:val="Annotation"/>
    <w:rPr>
      <w:rFonts w:ascii="Times New Roman" w:eastAsia="Times New Roman" w:hAnsi="Times New Roman" w:cs="Times New Roman"/>
      <w:color w:val="FF0000"/>
      <w:szCs w:val="24"/>
      <w:lang w:eastAsia="fr-BE"/>
    </w:rPr>
  </w:style>
  <w:style w:type="paragraph" w:customStyle="1" w:styleId="Normal2">
    <w:name w:val="Normal 2"/>
    <w:basedOn w:val="Normal"/>
    <w:link w:val="Normal2Car"/>
    <w:qFormat/>
    <w:rPr>
      <w:rFonts w:cs="Tahoma"/>
      <w:iCs/>
      <w:lang w:eastAsia="fr-BE"/>
    </w:rPr>
  </w:style>
  <w:style w:type="character" w:customStyle="1" w:styleId="Normal2Car">
    <w:name w:val="Normal 2 Car"/>
    <w:basedOn w:val="Policepardfaut"/>
    <w:link w:val="Normal2"/>
    <w:rPr>
      <w:rFonts w:ascii="Times New Roman" w:eastAsia="Times New Roman" w:hAnsi="Times New Roman" w:cs="Tahoma"/>
      <w:iCs/>
      <w:lang w:eastAsia="fr-BE"/>
    </w:rPr>
  </w:style>
  <w:style w:type="paragraph" w:customStyle="1" w:styleId="Normal3">
    <w:name w:val="Normal 3"/>
    <w:basedOn w:val="Normal"/>
    <w:link w:val="Normal3Car"/>
    <w:qFormat/>
    <w:rPr>
      <w:color w:val="FF0000"/>
      <w:lang w:eastAsia="fr-BE"/>
    </w:rPr>
  </w:style>
  <w:style w:type="character" w:customStyle="1" w:styleId="Normal3Car">
    <w:name w:val="Normal 3 Car"/>
    <w:basedOn w:val="Policepardfaut"/>
    <w:link w:val="Normal3"/>
    <w:rPr>
      <w:rFonts w:ascii="Times New Roman" w:eastAsia="Times New Roman" w:hAnsi="Times New Roman" w:cs="Times New Roman"/>
      <w:color w:val="FF0000"/>
      <w:lang w:eastAsia="fr-BE"/>
    </w:rPr>
  </w:style>
  <w:style w:type="character" w:customStyle="1" w:styleId="Titre1Car">
    <w:name w:val="Titre 1 Car"/>
    <w:basedOn w:val="Policepardfaut"/>
    <w:link w:val="Titre1"/>
    <w:uiPriority w:val="99"/>
    <w:rPr>
      <w:rFonts w:ascii="Times New Roman" w:eastAsia="Times New Roman" w:hAnsi="Times New Roman" w:cs="Times New Roman"/>
      <w:b/>
      <w:bCs/>
      <w:kern w:val="32"/>
      <w:sz w:val="22"/>
      <w:szCs w:val="32"/>
      <w:lang w:val="fr-FR" w:eastAsia="fr-FR"/>
    </w:rPr>
  </w:style>
  <w:style w:type="character" w:customStyle="1" w:styleId="Titre4Car">
    <w:name w:val="Titre 4 Car"/>
    <w:basedOn w:val="Policepardfaut"/>
    <w:link w:val="Titre4"/>
    <w:uiPriority w:val="99"/>
    <w:rPr>
      <w:rFonts w:ascii="Times New Roman" w:eastAsia="Times New Roman" w:hAnsi="Times New Roman" w:cs="Times New Roman"/>
      <w:b/>
      <w:sz w:val="22"/>
      <w:szCs w:val="20"/>
      <w:lang w:val="fr-FR" w:eastAsia="fr-FR"/>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basedOn w:val="Policepardfaut"/>
    <w:link w:val="Pieddepage"/>
    <w:uiPriority w:val="99"/>
    <w:rPr>
      <w:rFonts w:ascii="Times New Roman" w:eastAsia="Times New Roman" w:hAnsi="Times New Roman" w:cs="Times New Roman"/>
      <w:szCs w:val="20"/>
      <w:lang w:val="fr-FR" w:eastAsia="fr-FR"/>
    </w:rPr>
  </w:style>
  <w:style w:type="paragraph" w:customStyle="1" w:styleId="Texte">
    <w:name w:val="Texte"/>
    <w:basedOn w:val="Normal"/>
    <w:uiPriority w:val="99"/>
    <w:rPr>
      <w:rFonts w:ascii="MS Serif" w:hAnsi="MS Serif"/>
      <w:noProof/>
      <w:sz w:val="20"/>
    </w:rPr>
  </w:style>
  <w:style w:type="character" w:styleId="Numrodepage">
    <w:name w:val="page number"/>
    <w:basedOn w:val="Policepardfaut"/>
    <w:uiPriority w:val="99"/>
    <w:rPr>
      <w:rFonts w:cs="Times New Roman"/>
    </w:rPr>
  </w:style>
  <w:style w:type="paragraph" w:styleId="Listepuces2">
    <w:name w:val="List Bullet 2"/>
    <w:basedOn w:val="Normal"/>
    <w:uiPriority w:val="99"/>
    <w:pPr>
      <w:numPr>
        <w:numId w:val="4"/>
      </w:numPr>
      <w:tabs>
        <w:tab w:val="clear" w:pos="360"/>
        <w:tab w:val="num" w:pos="2203"/>
      </w:tabs>
      <w:spacing w:before="120"/>
      <w:ind w:left="2203"/>
    </w:pPr>
    <w:rPr>
      <w:sz w:val="22"/>
      <w:szCs w:val="22"/>
    </w:rPr>
  </w:style>
  <w:style w:type="paragraph" w:customStyle="1" w:styleId="BodyTextIndent21">
    <w:name w:val="Body Text Indent 21"/>
    <w:basedOn w:val="Normal"/>
    <w:uiPriority w:val="99"/>
    <w:pPr>
      <w:ind w:left="426"/>
      <w:jc w:val="both"/>
    </w:pPr>
    <w:rPr>
      <w:sz w:val="22"/>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1988</Words>
  <Characters>10936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michel.gossiaux</dc:creator>
  <cp:lastModifiedBy>goulet02</cp:lastModifiedBy>
  <cp:revision>6</cp:revision>
  <dcterms:created xsi:type="dcterms:W3CDTF">2019-12-13T17:07:00Z</dcterms:created>
  <dcterms:modified xsi:type="dcterms:W3CDTF">2020-08-27T13:21:00Z</dcterms:modified>
</cp:coreProperties>
</file>